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F8A9" w14:textId="77777777" w:rsidR="005A60C7" w:rsidRPr="00A04DB4" w:rsidRDefault="005A60C7" w:rsidP="005A60C7">
      <w:pPr>
        <w:spacing w:line="276" w:lineRule="auto"/>
        <w:jc w:val="both"/>
        <w:rPr>
          <w:rFonts w:asciiTheme="minorHAnsi" w:hAnsiTheme="minorHAnsi"/>
        </w:rPr>
      </w:pPr>
    </w:p>
    <w:p w14:paraId="6FAF586A" w14:textId="77777777" w:rsidR="005A60C7" w:rsidRPr="00A04DB4" w:rsidRDefault="005A60C7" w:rsidP="005A60C7">
      <w:pPr>
        <w:spacing w:line="276" w:lineRule="auto"/>
        <w:jc w:val="center"/>
        <w:rPr>
          <w:rFonts w:asciiTheme="minorHAnsi" w:hAnsiTheme="minorHAnsi"/>
          <w:b/>
        </w:rPr>
      </w:pPr>
      <w:r w:rsidRPr="00A04DB4">
        <w:rPr>
          <w:rFonts w:asciiTheme="minorHAnsi" w:hAnsiTheme="minorHAnsi"/>
          <w:b/>
        </w:rPr>
        <w:t>Direito da Economia (LM 105)</w:t>
      </w:r>
    </w:p>
    <w:p w14:paraId="34DFBF5D" w14:textId="77777777" w:rsidR="005A60C7" w:rsidRPr="00A04DB4" w:rsidRDefault="005A60C7" w:rsidP="005A60C7">
      <w:pPr>
        <w:spacing w:line="276" w:lineRule="auto"/>
        <w:jc w:val="center"/>
        <w:rPr>
          <w:rFonts w:asciiTheme="minorHAnsi" w:hAnsiTheme="minorHAnsi"/>
          <w:b/>
        </w:rPr>
      </w:pPr>
      <w:r w:rsidRPr="00A04DB4">
        <w:rPr>
          <w:rFonts w:asciiTheme="minorHAnsi" w:hAnsiTheme="minorHAnsi"/>
          <w:b/>
        </w:rPr>
        <w:t>Ano académico 201</w:t>
      </w:r>
      <w:r>
        <w:rPr>
          <w:rFonts w:asciiTheme="minorHAnsi" w:hAnsiTheme="minorHAnsi"/>
          <w:b/>
        </w:rPr>
        <w:t>7</w:t>
      </w:r>
      <w:r w:rsidRPr="00A04DB4">
        <w:rPr>
          <w:rFonts w:asciiTheme="minorHAnsi" w:hAnsiTheme="minorHAnsi"/>
          <w:b/>
        </w:rPr>
        <w:t>/201</w:t>
      </w:r>
      <w:r>
        <w:rPr>
          <w:rFonts w:asciiTheme="minorHAnsi" w:hAnsiTheme="minorHAnsi"/>
          <w:b/>
        </w:rPr>
        <w:t>8</w:t>
      </w:r>
      <w:r w:rsidRPr="00A04DB4">
        <w:rPr>
          <w:rFonts w:asciiTheme="minorHAnsi" w:hAnsiTheme="minorHAnsi"/>
          <w:b/>
        </w:rPr>
        <w:t xml:space="preserve"> – 2.º semestre</w:t>
      </w:r>
    </w:p>
    <w:p w14:paraId="06BD1926" w14:textId="3CD093CC" w:rsidR="005A60C7" w:rsidRPr="00A04DB4" w:rsidRDefault="004F2156" w:rsidP="005A60C7">
      <w:pPr>
        <w:spacing w:line="276" w:lineRule="auto"/>
        <w:jc w:val="center"/>
        <w:rPr>
          <w:rFonts w:asciiTheme="minorHAnsi" w:hAnsiTheme="minorHAnsi"/>
          <w:b/>
        </w:rPr>
      </w:pPr>
      <w:r>
        <w:rPr>
          <w:rFonts w:asciiTheme="minorHAnsi" w:hAnsiTheme="minorHAnsi"/>
          <w:b/>
        </w:rPr>
        <w:t>26 de</w:t>
      </w:r>
      <w:r w:rsidR="005A60C7" w:rsidRPr="00A04DB4">
        <w:rPr>
          <w:rFonts w:asciiTheme="minorHAnsi" w:hAnsiTheme="minorHAnsi"/>
          <w:b/>
        </w:rPr>
        <w:t xml:space="preserve"> </w:t>
      </w:r>
      <w:r>
        <w:rPr>
          <w:rFonts w:asciiTheme="minorHAnsi" w:hAnsiTheme="minorHAnsi"/>
          <w:b/>
        </w:rPr>
        <w:t>junho de</w:t>
      </w:r>
      <w:r w:rsidR="005A60C7" w:rsidRPr="00A04DB4">
        <w:rPr>
          <w:rFonts w:asciiTheme="minorHAnsi" w:hAnsiTheme="minorHAnsi"/>
          <w:b/>
        </w:rPr>
        <w:t xml:space="preserve"> 201</w:t>
      </w:r>
      <w:r w:rsidR="005A60C7">
        <w:rPr>
          <w:rFonts w:asciiTheme="minorHAnsi" w:hAnsiTheme="minorHAnsi"/>
          <w:b/>
        </w:rPr>
        <w:t>8</w:t>
      </w:r>
      <w:r w:rsidR="005A60C7" w:rsidRPr="00A04DB4">
        <w:rPr>
          <w:rFonts w:asciiTheme="minorHAnsi" w:hAnsiTheme="minorHAnsi"/>
          <w:b/>
        </w:rPr>
        <w:t xml:space="preserve"> / </w:t>
      </w:r>
      <w:r w:rsidR="005A60C7">
        <w:rPr>
          <w:rFonts w:asciiTheme="minorHAnsi" w:hAnsiTheme="minorHAnsi"/>
          <w:b/>
        </w:rPr>
        <w:t>13</w:t>
      </w:r>
      <w:r w:rsidR="005A60C7" w:rsidRPr="00A04DB4">
        <w:rPr>
          <w:rFonts w:asciiTheme="minorHAnsi" w:hAnsiTheme="minorHAnsi"/>
          <w:b/>
        </w:rPr>
        <w:t>h-1</w:t>
      </w:r>
      <w:r w:rsidR="005A60C7">
        <w:rPr>
          <w:rFonts w:asciiTheme="minorHAnsi" w:hAnsiTheme="minorHAnsi"/>
          <w:b/>
        </w:rPr>
        <w:t>6</w:t>
      </w:r>
      <w:r w:rsidR="005A60C7" w:rsidRPr="00A04DB4">
        <w:rPr>
          <w:rFonts w:asciiTheme="minorHAnsi" w:hAnsiTheme="minorHAnsi"/>
          <w:b/>
        </w:rPr>
        <w:t>h</w:t>
      </w:r>
    </w:p>
    <w:p w14:paraId="1F7A696D" w14:textId="09DC614A" w:rsidR="005A60C7" w:rsidRPr="00A04DB4" w:rsidRDefault="005A60C7" w:rsidP="005A60C7">
      <w:pPr>
        <w:spacing w:line="276" w:lineRule="auto"/>
        <w:jc w:val="center"/>
        <w:rPr>
          <w:rFonts w:asciiTheme="minorHAnsi" w:hAnsiTheme="minorHAnsi"/>
          <w:b/>
        </w:rPr>
      </w:pPr>
      <w:r w:rsidRPr="00A04DB4">
        <w:rPr>
          <w:rFonts w:asciiTheme="minorHAnsi" w:hAnsiTheme="minorHAnsi"/>
          <w:b/>
        </w:rPr>
        <w:t>Exame final</w:t>
      </w:r>
    </w:p>
    <w:p w14:paraId="362B2AED" w14:textId="77777777" w:rsidR="005A60C7" w:rsidRPr="00A04DB4" w:rsidRDefault="005A60C7" w:rsidP="005A60C7">
      <w:pPr>
        <w:spacing w:line="276" w:lineRule="auto"/>
        <w:jc w:val="both"/>
        <w:rPr>
          <w:rFonts w:asciiTheme="minorHAnsi" w:hAnsiTheme="minorHAnsi"/>
        </w:rPr>
      </w:pPr>
    </w:p>
    <w:p w14:paraId="311AA602" w14:textId="77777777" w:rsidR="005A60C7" w:rsidRPr="00A04DB4" w:rsidRDefault="005A60C7" w:rsidP="005A60C7">
      <w:pPr>
        <w:spacing w:line="276" w:lineRule="auto"/>
        <w:jc w:val="both"/>
        <w:rPr>
          <w:rFonts w:asciiTheme="minorHAnsi" w:hAnsiTheme="minorHAnsi"/>
          <w:b/>
          <w:u w:val="single"/>
        </w:rPr>
      </w:pPr>
      <w:r w:rsidRPr="00A04DB4">
        <w:rPr>
          <w:rFonts w:asciiTheme="minorHAnsi" w:hAnsiTheme="minorHAnsi"/>
          <w:b/>
          <w:u w:val="single"/>
        </w:rPr>
        <w:t>Instruções:</w:t>
      </w:r>
    </w:p>
    <w:p w14:paraId="665F6162" w14:textId="77777777" w:rsidR="005A60C7" w:rsidRPr="00A04DB4" w:rsidRDefault="005A60C7" w:rsidP="005A60C7">
      <w:pPr>
        <w:pStyle w:val="ListParagraph"/>
        <w:numPr>
          <w:ilvl w:val="0"/>
          <w:numId w:val="12"/>
        </w:numPr>
        <w:spacing w:line="276" w:lineRule="auto"/>
        <w:jc w:val="both"/>
        <w:rPr>
          <w:rFonts w:asciiTheme="minorHAnsi" w:hAnsiTheme="minorHAnsi"/>
        </w:rPr>
      </w:pPr>
      <w:r w:rsidRPr="00A04DB4">
        <w:rPr>
          <w:rFonts w:asciiTheme="minorHAnsi" w:hAnsiTheme="minorHAnsi"/>
        </w:rPr>
        <w:t xml:space="preserve">O exame tem a duração total de 180 (cento e oitenta) minutos </w:t>
      </w:r>
      <w:r w:rsidRPr="00A04DB4">
        <w:rPr>
          <w:rFonts w:asciiTheme="minorHAnsi" w:hAnsiTheme="minorHAnsi"/>
          <w:i/>
        </w:rPr>
        <w:t>improrrogáveis</w:t>
      </w:r>
      <w:r w:rsidRPr="00A04DB4">
        <w:rPr>
          <w:rFonts w:asciiTheme="minorHAnsi" w:hAnsiTheme="minorHAnsi"/>
        </w:rPr>
        <w:t>.</w:t>
      </w:r>
    </w:p>
    <w:p w14:paraId="7427D174" w14:textId="79521644" w:rsidR="005A60C7" w:rsidRPr="00A04DB4" w:rsidRDefault="005A60C7" w:rsidP="005A60C7">
      <w:pPr>
        <w:pStyle w:val="ListParagraph"/>
        <w:numPr>
          <w:ilvl w:val="0"/>
          <w:numId w:val="12"/>
        </w:numPr>
        <w:spacing w:line="276" w:lineRule="auto"/>
        <w:jc w:val="both"/>
        <w:rPr>
          <w:rFonts w:asciiTheme="minorHAnsi" w:hAnsiTheme="minorHAnsi"/>
        </w:rPr>
      </w:pPr>
      <w:r w:rsidRPr="00A04DB4">
        <w:rPr>
          <w:rFonts w:asciiTheme="minorHAnsi" w:hAnsiTheme="minorHAnsi"/>
        </w:rPr>
        <w:t>O exame é composto por</w:t>
      </w:r>
      <w:r>
        <w:rPr>
          <w:rFonts w:asciiTheme="minorHAnsi" w:hAnsiTheme="minorHAnsi"/>
        </w:rPr>
        <w:t xml:space="preserve"> 2 (dois) grupos (A e B)</w:t>
      </w:r>
      <w:r w:rsidRPr="00A04DB4">
        <w:rPr>
          <w:rFonts w:asciiTheme="minorHAnsi" w:hAnsiTheme="minorHAnsi"/>
        </w:rPr>
        <w:t xml:space="preserve">, </w:t>
      </w:r>
      <w:r>
        <w:rPr>
          <w:rFonts w:asciiTheme="minorHAnsi" w:hAnsiTheme="minorHAnsi"/>
        </w:rPr>
        <w:t>aos</w:t>
      </w:r>
      <w:r w:rsidRPr="00A04DB4">
        <w:rPr>
          <w:rFonts w:asciiTheme="minorHAnsi" w:hAnsiTheme="minorHAnsi"/>
        </w:rPr>
        <w:t xml:space="preserve"> quais corresponde a pontuação total de 20 (vinte) valores.</w:t>
      </w:r>
      <w:r>
        <w:rPr>
          <w:rFonts w:asciiTheme="minorHAnsi" w:hAnsiTheme="minorHAnsi"/>
        </w:rPr>
        <w:t xml:space="preserve"> </w:t>
      </w:r>
      <w:r w:rsidR="0046001A" w:rsidRPr="0046001A">
        <w:rPr>
          <w:rFonts w:asciiTheme="minorHAnsi" w:hAnsiTheme="minorHAnsi"/>
          <w:u w:val="single"/>
        </w:rPr>
        <w:t>Todas as perguntas são de resposta obrigatória.</w:t>
      </w:r>
    </w:p>
    <w:p w14:paraId="369B3BB6" w14:textId="77777777" w:rsidR="005A60C7" w:rsidRPr="00A04DB4" w:rsidRDefault="005A60C7" w:rsidP="005A60C7">
      <w:pPr>
        <w:pStyle w:val="ListParagraph"/>
        <w:numPr>
          <w:ilvl w:val="0"/>
          <w:numId w:val="12"/>
        </w:numPr>
        <w:spacing w:line="276" w:lineRule="auto"/>
        <w:jc w:val="both"/>
        <w:rPr>
          <w:rFonts w:asciiTheme="minorHAnsi" w:hAnsiTheme="minorHAnsi"/>
        </w:rPr>
      </w:pPr>
      <w:r w:rsidRPr="00A04DB4">
        <w:rPr>
          <w:rFonts w:asciiTheme="minorHAnsi" w:hAnsiTheme="minorHAnsi"/>
        </w:rPr>
        <w:t xml:space="preserve">As respostas devem ser redigidas com caligrafia </w:t>
      </w:r>
      <w:r w:rsidRPr="00A04DB4">
        <w:rPr>
          <w:rFonts w:asciiTheme="minorHAnsi" w:hAnsiTheme="minorHAnsi"/>
          <w:b/>
          <w:i/>
        </w:rPr>
        <w:t>legível</w:t>
      </w:r>
      <w:r w:rsidRPr="00A04DB4">
        <w:rPr>
          <w:rFonts w:asciiTheme="minorHAnsi" w:hAnsiTheme="minorHAnsi"/>
          <w:i/>
        </w:rPr>
        <w:t xml:space="preserve"> </w:t>
      </w:r>
      <w:r w:rsidRPr="00A04DB4">
        <w:rPr>
          <w:rFonts w:asciiTheme="minorHAnsi" w:hAnsiTheme="minorHAnsi"/>
        </w:rPr>
        <w:t>e não devem ultrap</w:t>
      </w:r>
      <w:r>
        <w:rPr>
          <w:rFonts w:asciiTheme="minorHAnsi" w:hAnsiTheme="minorHAnsi"/>
        </w:rPr>
        <w:t>assar o limite total máximo de 4</w:t>
      </w:r>
      <w:r w:rsidRPr="00A04DB4">
        <w:rPr>
          <w:rFonts w:asciiTheme="minorHAnsi" w:hAnsiTheme="minorHAnsi"/>
        </w:rPr>
        <w:t xml:space="preserve"> (</w:t>
      </w:r>
      <w:r>
        <w:rPr>
          <w:rFonts w:asciiTheme="minorHAnsi" w:hAnsiTheme="minorHAnsi"/>
        </w:rPr>
        <w:t>quatro</w:t>
      </w:r>
      <w:r w:rsidRPr="00A04DB4">
        <w:rPr>
          <w:rFonts w:asciiTheme="minorHAnsi" w:hAnsiTheme="minorHAnsi"/>
        </w:rPr>
        <w:t xml:space="preserve">) páginas. </w:t>
      </w:r>
      <w:r w:rsidRPr="00A04DB4">
        <w:rPr>
          <w:rFonts w:asciiTheme="minorHAnsi" w:hAnsiTheme="minorHAnsi"/>
          <w:b/>
        </w:rPr>
        <w:t>As respostas que excederem o limite total de páginas não serão consideradas para efeitos de avaliação do exame escrito</w:t>
      </w:r>
      <w:r w:rsidRPr="00A04DB4">
        <w:rPr>
          <w:rFonts w:asciiTheme="minorHAnsi" w:hAnsiTheme="minorHAnsi"/>
        </w:rPr>
        <w:t>.</w:t>
      </w:r>
    </w:p>
    <w:p w14:paraId="7C4E9698" w14:textId="77777777" w:rsidR="005A60C7" w:rsidRDefault="005A60C7" w:rsidP="005A60C7">
      <w:pPr>
        <w:pStyle w:val="ListParagraph"/>
        <w:numPr>
          <w:ilvl w:val="0"/>
          <w:numId w:val="12"/>
        </w:numPr>
        <w:spacing w:line="276" w:lineRule="auto"/>
        <w:jc w:val="both"/>
        <w:rPr>
          <w:rFonts w:asciiTheme="minorHAnsi" w:hAnsiTheme="minorHAnsi"/>
        </w:rPr>
      </w:pPr>
      <w:r w:rsidRPr="00A04DB4">
        <w:rPr>
          <w:rFonts w:asciiTheme="minorHAnsi" w:hAnsiTheme="minorHAnsi"/>
        </w:rPr>
        <w:t xml:space="preserve">No decurso do exame está autorizada a consulta de legislação (simples e anotada), apontamentos, fotocópias e livros </w:t>
      </w:r>
      <w:r w:rsidRPr="00A04DB4">
        <w:rPr>
          <w:rFonts w:asciiTheme="minorHAnsi" w:hAnsiTheme="minorHAnsi"/>
          <w:u w:val="single"/>
        </w:rPr>
        <w:t>do próprio</w:t>
      </w:r>
      <w:r w:rsidRPr="00A04DB4">
        <w:rPr>
          <w:rFonts w:asciiTheme="minorHAnsi" w:hAnsiTheme="minorHAnsi"/>
        </w:rPr>
        <w:t xml:space="preserve">. </w:t>
      </w:r>
    </w:p>
    <w:p w14:paraId="37E6819B" w14:textId="5738C7D8" w:rsidR="004F2156" w:rsidRPr="004F2156" w:rsidRDefault="004F2156" w:rsidP="004F2156">
      <w:pPr>
        <w:pStyle w:val="ListParagraph"/>
        <w:numPr>
          <w:ilvl w:val="0"/>
          <w:numId w:val="12"/>
        </w:numPr>
        <w:spacing w:line="276" w:lineRule="auto"/>
        <w:jc w:val="both"/>
        <w:rPr>
          <w:rFonts w:asciiTheme="minorHAnsi" w:hAnsiTheme="minorHAnsi"/>
        </w:rPr>
      </w:pPr>
      <w:r>
        <w:rPr>
          <w:rFonts w:asciiTheme="minorHAnsi" w:hAnsiTheme="minorHAnsi"/>
        </w:rPr>
        <w:t xml:space="preserve">A transcrição de qualquer passagem que seja da autoria de terceiros (incluindo jurisprudência, legislação e </w:t>
      </w:r>
      <w:proofErr w:type="spellStart"/>
      <w:r>
        <w:rPr>
          <w:rFonts w:asciiTheme="minorHAnsi" w:hAnsiTheme="minorHAnsi"/>
          <w:i/>
        </w:rPr>
        <w:t>soft</w:t>
      </w:r>
      <w:proofErr w:type="spellEnd"/>
      <w:r>
        <w:rPr>
          <w:rFonts w:asciiTheme="minorHAnsi" w:hAnsiTheme="minorHAnsi"/>
          <w:i/>
        </w:rPr>
        <w:t xml:space="preserve"> </w:t>
      </w:r>
      <w:proofErr w:type="spellStart"/>
      <w:r>
        <w:rPr>
          <w:rFonts w:asciiTheme="minorHAnsi" w:hAnsiTheme="minorHAnsi"/>
          <w:i/>
        </w:rPr>
        <w:t>law</w:t>
      </w:r>
      <w:proofErr w:type="spellEnd"/>
      <w:r>
        <w:rPr>
          <w:rFonts w:asciiTheme="minorHAnsi" w:hAnsiTheme="minorHAnsi"/>
        </w:rPr>
        <w:t xml:space="preserve">) deverá ser devidamente assinalada através da indicação do nome do autor, título da obra e página(s) citadas. A inclusão no exame de passagens da autoria de terceiros que não se encontrem devidamente assinaladas poderá configurar a prática de </w:t>
      </w:r>
      <w:r>
        <w:rPr>
          <w:rFonts w:asciiTheme="minorHAnsi" w:hAnsiTheme="minorHAnsi"/>
          <w:i/>
        </w:rPr>
        <w:t xml:space="preserve">plágio </w:t>
      </w:r>
      <w:r>
        <w:rPr>
          <w:rFonts w:asciiTheme="minorHAnsi" w:hAnsiTheme="minorHAnsi"/>
        </w:rPr>
        <w:t>e acarretar, entre outras consequências disciplinares, a anulação integral do exame.</w:t>
      </w:r>
    </w:p>
    <w:p w14:paraId="6DF4517B" w14:textId="77777777" w:rsidR="005A60C7" w:rsidRPr="00A04DB4" w:rsidRDefault="005A60C7" w:rsidP="005A60C7">
      <w:pPr>
        <w:pStyle w:val="ListParagraph"/>
        <w:numPr>
          <w:ilvl w:val="0"/>
          <w:numId w:val="12"/>
        </w:numPr>
        <w:spacing w:line="276" w:lineRule="auto"/>
        <w:jc w:val="both"/>
        <w:rPr>
          <w:rFonts w:asciiTheme="minorHAnsi" w:hAnsiTheme="minorHAnsi"/>
        </w:rPr>
      </w:pPr>
      <w:r w:rsidRPr="00A04DB4">
        <w:rPr>
          <w:rFonts w:asciiTheme="minorHAnsi" w:hAnsiTheme="minorHAnsi"/>
        </w:rPr>
        <w:t xml:space="preserve">A utilização de </w:t>
      </w:r>
      <w:proofErr w:type="spellStart"/>
      <w:r w:rsidRPr="00A04DB4">
        <w:rPr>
          <w:rFonts w:asciiTheme="minorHAnsi" w:hAnsiTheme="minorHAnsi"/>
          <w:i/>
        </w:rPr>
        <w:t>tablets</w:t>
      </w:r>
      <w:proofErr w:type="spellEnd"/>
      <w:r w:rsidRPr="00A04DB4">
        <w:rPr>
          <w:rFonts w:asciiTheme="minorHAnsi" w:hAnsiTheme="minorHAnsi"/>
        </w:rPr>
        <w:t xml:space="preserve">, </w:t>
      </w:r>
      <w:proofErr w:type="spellStart"/>
      <w:r w:rsidRPr="00A04DB4">
        <w:rPr>
          <w:rFonts w:asciiTheme="minorHAnsi" w:hAnsiTheme="minorHAnsi"/>
          <w:i/>
        </w:rPr>
        <w:t>smartphones</w:t>
      </w:r>
      <w:proofErr w:type="spellEnd"/>
      <w:r w:rsidRPr="00A04DB4">
        <w:rPr>
          <w:rFonts w:asciiTheme="minorHAnsi" w:hAnsiTheme="minorHAnsi"/>
        </w:rPr>
        <w:t xml:space="preserve">, </w:t>
      </w:r>
      <w:r w:rsidRPr="00A04DB4">
        <w:rPr>
          <w:rFonts w:asciiTheme="minorHAnsi" w:hAnsiTheme="minorHAnsi"/>
          <w:i/>
        </w:rPr>
        <w:t>laptops</w:t>
      </w:r>
      <w:r w:rsidRPr="00A04DB4">
        <w:rPr>
          <w:rFonts w:asciiTheme="minorHAnsi" w:hAnsiTheme="minorHAnsi"/>
        </w:rPr>
        <w:t xml:space="preserve"> ou qualquer outro equipamento </w:t>
      </w:r>
      <w:proofErr w:type="spellStart"/>
      <w:r w:rsidRPr="00A04DB4">
        <w:rPr>
          <w:rFonts w:asciiTheme="minorHAnsi" w:hAnsiTheme="minorHAnsi"/>
        </w:rPr>
        <w:t>eletrónico</w:t>
      </w:r>
      <w:proofErr w:type="spellEnd"/>
      <w:r w:rsidRPr="00A04DB4">
        <w:rPr>
          <w:rFonts w:asciiTheme="minorHAnsi" w:hAnsiTheme="minorHAnsi"/>
        </w:rPr>
        <w:t xml:space="preserve"> que permita o acesso à internet não é permitida durante toda a duração do exame.</w:t>
      </w:r>
    </w:p>
    <w:p w14:paraId="50E6DD16" w14:textId="77777777" w:rsidR="005A60C7" w:rsidRPr="00A04DB4" w:rsidRDefault="005A60C7" w:rsidP="005A60C7">
      <w:pPr>
        <w:spacing w:line="276" w:lineRule="auto"/>
        <w:jc w:val="both"/>
        <w:rPr>
          <w:rFonts w:asciiTheme="minorHAnsi" w:hAnsiTheme="minorHAnsi"/>
        </w:rPr>
      </w:pPr>
    </w:p>
    <w:p w14:paraId="43BC6324" w14:textId="77777777" w:rsidR="005A60C7" w:rsidRPr="00A04DB4" w:rsidRDefault="005A60C7" w:rsidP="005A60C7">
      <w:pPr>
        <w:spacing w:line="276" w:lineRule="auto"/>
        <w:jc w:val="both"/>
        <w:rPr>
          <w:rFonts w:asciiTheme="minorHAnsi" w:hAnsiTheme="minorHAnsi"/>
        </w:rPr>
      </w:pPr>
    </w:p>
    <w:p w14:paraId="2D34473A" w14:textId="77777777" w:rsidR="005A60C7" w:rsidRPr="00A04DB4" w:rsidRDefault="005A60C7" w:rsidP="005A60C7">
      <w:pPr>
        <w:spacing w:line="276" w:lineRule="auto"/>
        <w:jc w:val="both"/>
        <w:rPr>
          <w:rFonts w:asciiTheme="minorHAnsi" w:hAnsiTheme="minorHAnsi"/>
          <w:b/>
        </w:rPr>
      </w:pPr>
      <w:r w:rsidRPr="00A04DB4">
        <w:rPr>
          <w:rFonts w:asciiTheme="minorHAnsi" w:hAnsiTheme="minorHAnsi"/>
          <w:b/>
        </w:rPr>
        <w:t>Boa sorte!</w:t>
      </w:r>
    </w:p>
    <w:p w14:paraId="499D4C2B" w14:textId="77777777" w:rsidR="005A60C7" w:rsidRPr="00A04DB4" w:rsidRDefault="005A60C7" w:rsidP="005A60C7">
      <w:pPr>
        <w:spacing w:line="276" w:lineRule="auto"/>
        <w:jc w:val="both"/>
        <w:rPr>
          <w:rFonts w:asciiTheme="minorHAnsi" w:hAnsiTheme="minorHAnsi"/>
        </w:rPr>
      </w:pPr>
      <w:r w:rsidRPr="00A04DB4">
        <w:rPr>
          <w:rFonts w:asciiTheme="minorHAnsi" w:hAnsiTheme="minorHAnsi"/>
        </w:rPr>
        <w:br w:type="page"/>
      </w:r>
    </w:p>
    <w:p w14:paraId="327FEE21" w14:textId="4F24D6EB" w:rsidR="005A60C7" w:rsidRDefault="005A60C7" w:rsidP="005A60C7">
      <w:pPr>
        <w:pStyle w:val="c01pointnumerotealtn"/>
        <w:spacing w:after="240" w:afterAutospacing="0"/>
        <w:ind w:firstLine="28"/>
        <w:jc w:val="both"/>
        <w:rPr>
          <w:rFonts w:asciiTheme="minorHAnsi" w:hAnsiTheme="minorHAnsi" w:cs="Arial"/>
          <w:b/>
          <w:color w:val="000000"/>
          <w:sz w:val="24"/>
          <w:szCs w:val="24"/>
        </w:rPr>
      </w:pPr>
      <w:r w:rsidRPr="00DF51CF">
        <w:rPr>
          <w:rFonts w:asciiTheme="minorHAnsi" w:hAnsiTheme="minorHAnsi" w:cs="Arial"/>
          <w:b/>
          <w:color w:val="000000"/>
          <w:sz w:val="24"/>
          <w:szCs w:val="24"/>
        </w:rPr>
        <w:lastRenderedPageBreak/>
        <w:t>Grupo A</w:t>
      </w:r>
      <w:r w:rsidR="0046001A">
        <w:rPr>
          <w:rFonts w:asciiTheme="minorHAnsi" w:hAnsiTheme="minorHAnsi" w:cs="Arial"/>
          <w:b/>
          <w:color w:val="000000"/>
          <w:sz w:val="24"/>
          <w:szCs w:val="24"/>
        </w:rPr>
        <w:t xml:space="preserve"> (</w:t>
      </w:r>
      <w:r w:rsidR="00211236">
        <w:rPr>
          <w:rFonts w:asciiTheme="minorHAnsi" w:hAnsiTheme="minorHAnsi" w:cs="Arial"/>
          <w:b/>
          <w:color w:val="000000"/>
          <w:sz w:val="24"/>
          <w:szCs w:val="24"/>
        </w:rPr>
        <w:t xml:space="preserve">5 + 3 + 4 = </w:t>
      </w:r>
      <w:r w:rsidR="00C74B94">
        <w:rPr>
          <w:rFonts w:asciiTheme="minorHAnsi" w:hAnsiTheme="minorHAnsi" w:cs="Arial"/>
          <w:b/>
          <w:color w:val="000000"/>
          <w:sz w:val="24"/>
          <w:szCs w:val="24"/>
        </w:rPr>
        <w:t>12 valores</w:t>
      </w:r>
      <w:r>
        <w:rPr>
          <w:rFonts w:asciiTheme="minorHAnsi" w:hAnsiTheme="minorHAnsi" w:cs="Arial"/>
          <w:b/>
          <w:color w:val="000000"/>
          <w:sz w:val="24"/>
          <w:szCs w:val="24"/>
        </w:rPr>
        <w:t>)</w:t>
      </w:r>
    </w:p>
    <w:p w14:paraId="394D8102" w14:textId="61A81AC9" w:rsidR="008F0471" w:rsidRPr="005B6F75" w:rsidRDefault="005B6F75" w:rsidP="005B6F75">
      <w:pPr>
        <w:spacing w:before="100" w:beforeAutospacing="1" w:after="240" w:line="276" w:lineRule="auto"/>
        <w:jc w:val="both"/>
        <w:rPr>
          <w:rFonts w:asciiTheme="minorHAnsi" w:hAnsiTheme="minorHAnsi"/>
          <w:color w:val="333333"/>
          <w:lang w:eastAsia="en-US"/>
        </w:rPr>
      </w:pPr>
      <w:r w:rsidRPr="005B6F75">
        <w:rPr>
          <w:rFonts w:asciiTheme="minorHAnsi" w:hAnsiTheme="minorHAnsi"/>
          <w:color w:val="333333"/>
          <w:lang w:eastAsia="en-US"/>
        </w:rPr>
        <w:t xml:space="preserve">1) </w:t>
      </w:r>
      <w:r w:rsidR="008F0471" w:rsidRPr="005B6F75">
        <w:rPr>
          <w:rFonts w:asciiTheme="minorHAnsi" w:hAnsiTheme="minorHAnsi"/>
          <w:color w:val="333333"/>
          <w:lang w:eastAsia="en-US"/>
        </w:rPr>
        <w:t xml:space="preserve">Através da Lei 16/2000, foi </w:t>
      </w:r>
      <w:r w:rsidRPr="005B6F75">
        <w:rPr>
          <w:rFonts w:asciiTheme="minorHAnsi" w:hAnsiTheme="minorHAnsi"/>
          <w:color w:val="333333"/>
          <w:lang w:eastAsia="en-US"/>
        </w:rPr>
        <w:t>instituído</w:t>
      </w:r>
      <w:r w:rsidR="008F0471" w:rsidRPr="005B6F75">
        <w:rPr>
          <w:rFonts w:asciiTheme="minorHAnsi" w:hAnsiTheme="minorHAnsi"/>
          <w:color w:val="333333"/>
          <w:lang w:eastAsia="en-US"/>
        </w:rPr>
        <w:t>, em todo o território da Comunidade Autónoma da Catalunha, um imposto regional sobre grandes estabelecimentos comerciais, com o propósito de compensar as repercussões territoriais e ambientais que podem resultar desses grandes estabelecimentos comerciais. Através do Decreto 342/200, de 2</w:t>
      </w:r>
      <w:r w:rsidR="00223553">
        <w:rPr>
          <w:rFonts w:asciiTheme="minorHAnsi" w:hAnsiTheme="minorHAnsi"/>
          <w:color w:val="333333"/>
          <w:lang w:eastAsia="en-US"/>
        </w:rPr>
        <w:t>4 de dezembro de 2001</w:t>
      </w:r>
      <w:r w:rsidR="008F0471" w:rsidRPr="005B6F75">
        <w:rPr>
          <w:rFonts w:asciiTheme="minorHAnsi" w:hAnsiTheme="minorHAnsi"/>
          <w:color w:val="333333"/>
          <w:lang w:eastAsia="en-US"/>
        </w:rPr>
        <w:t>, o Governo Regional da Catalunha iniciou a execução deste imposto.</w:t>
      </w:r>
    </w:p>
    <w:p w14:paraId="00B245AF" w14:textId="21ECE070" w:rsidR="008F0471" w:rsidRDefault="008F0471" w:rsidP="005B6F75">
      <w:pPr>
        <w:spacing w:before="100" w:beforeAutospacing="1" w:after="240" w:line="276" w:lineRule="auto"/>
        <w:jc w:val="both"/>
        <w:rPr>
          <w:rFonts w:asciiTheme="minorHAnsi" w:hAnsiTheme="minorHAnsi"/>
          <w:color w:val="333333"/>
          <w:lang w:eastAsia="en-US"/>
        </w:rPr>
      </w:pPr>
      <w:r w:rsidRPr="005B6F75">
        <w:rPr>
          <w:rFonts w:asciiTheme="minorHAnsi" w:hAnsiTheme="minorHAnsi"/>
          <w:color w:val="333333"/>
          <w:lang w:eastAsia="en-US"/>
        </w:rPr>
        <w:t>No decorrer do ano de 2002, a ANGED, uma associação que reúne a nível nacional grandes empresas de distribuição, intentou no Tribunal Superior de</w:t>
      </w:r>
      <w:r w:rsidR="005B6F75">
        <w:rPr>
          <w:rFonts w:asciiTheme="minorHAnsi" w:hAnsiTheme="minorHAnsi"/>
          <w:color w:val="333333"/>
          <w:lang w:eastAsia="en-US"/>
        </w:rPr>
        <w:t xml:space="preserve"> Justiça da Catalunha </w:t>
      </w:r>
      <w:r w:rsidRPr="005B6F75">
        <w:rPr>
          <w:rFonts w:asciiTheme="minorHAnsi" w:hAnsiTheme="minorHAnsi"/>
          <w:color w:val="333333"/>
          <w:lang w:eastAsia="en-US"/>
        </w:rPr>
        <w:t>uma ação destinada à anulação desse decreto, com fundamento na sua incompatibilidade</w:t>
      </w:r>
      <w:r w:rsidR="005B6F75" w:rsidRPr="005B6F75">
        <w:rPr>
          <w:rFonts w:asciiTheme="minorHAnsi" w:hAnsiTheme="minorHAnsi"/>
          <w:color w:val="333333"/>
          <w:lang w:eastAsia="en-US"/>
        </w:rPr>
        <w:t xml:space="preserve"> </w:t>
      </w:r>
      <w:r w:rsidRPr="005B6F75">
        <w:rPr>
          <w:rFonts w:asciiTheme="minorHAnsi" w:hAnsiTheme="minorHAnsi"/>
          <w:color w:val="333333"/>
          <w:lang w:eastAsia="en-US"/>
        </w:rPr>
        <w:t xml:space="preserve">com a liberdade de </w:t>
      </w:r>
      <w:r w:rsidR="006F7BB7">
        <w:rPr>
          <w:rFonts w:asciiTheme="minorHAnsi" w:hAnsiTheme="minorHAnsi"/>
          <w:color w:val="333333"/>
          <w:lang w:eastAsia="en-US"/>
        </w:rPr>
        <w:t xml:space="preserve">estabelecimento. </w:t>
      </w:r>
    </w:p>
    <w:p w14:paraId="49D4780C" w14:textId="0AC1D808" w:rsidR="006F7BB7" w:rsidRPr="0046001A" w:rsidRDefault="00C74B94" w:rsidP="0046001A">
      <w:pPr>
        <w:pStyle w:val="ListParagraph"/>
        <w:numPr>
          <w:ilvl w:val="0"/>
          <w:numId w:val="29"/>
        </w:numPr>
        <w:spacing w:before="100" w:beforeAutospacing="1" w:after="240" w:line="276" w:lineRule="auto"/>
        <w:jc w:val="both"/>
        <w:rPr>
          <w:rFonts w:asciiTheme="minorHAnsi" w:hAnsiTheme="minorHAnsi"/>
          <w:color w:val="333333"/>
        </w:rPr>
      </w:pPr>
      <w:r>
        <w:rPr>
          <w:rFonts w:asciiTheme="minorHAnsi" w:hAnsiTheme="minorHAnsi"/>
          <w:color w:val="333333"/>
        </w:rPr>
        <w:t>T</w:t>
      </w:r>
      <w:r w:rsidR="0046001A">
        <w:rPr>
          <w:rFonts w:asciiTheme="minorHAnsi" w:hAnsiTheme="minorHAnsi"/>
          <w:color w:val="333333"/>
        </w:rPr>
        <w:t>erá</w:t>
      </w:r>
      <w:r w:rsidR="0046001A" w:rsidRPr="0046001A">
        <w:rPr>
          <w:rFonts w:asciiTheme="minorHAnsi" w:hAnsiTheme="minorHAnsi"/>
          <w:color w:val="333333"/>
        </w:rPr>
        <w:t xml:space="preserve"> a ANGED </w:t>
      </w:r>
      <w:r>
        <w:rPr>
          <w:rFonts w:asciiTheme="minorHAnsi" w:hAnsiTheme="minorHAnsi"/>
          <w:color w:val="333333"/>
        </w:rPr>
        <w:t xml:space="preserve">razão em </w:t>
      </w:r>
      <w:r w:rsidR="0046001A" w:rsidRPr="0046001A">
        <w:rPr>
          <w:rFonts w:asciiTheme="minorHAnsi" w:hAnsiTheme="minorHAnsi"/>
          <w:color w:val="333333"/>
        </w:rPr>
        <w:t xml:space="preserve">sustentar </w:t>
      </w:r>
      <w:r w:rsidR="0046001A">
        <w:rPr>
          <w:rFonts w:asciiTheme="minorHAnsi" w:hAnsiTheme="minorHAnsi"/>
          <w:color w:val="333333"/>
        </w:rPr>
        <w:t>a incompatibilidade entre a medida do Governo Regional da Catalunha e a liberdade de estabelecimento</w:t>
      </w:r>
      <w:r w:rsidR="0046001A" w:rsidRPr="0046001A">
        <w:rPr>
          <w:rFonts w:asciiTheme="minorHAnsi" w:hAnsiTheme="minorHAnsi"/>
          <w:color w:val="333333"/>
        </w:rPr>
        <w:t>?</w:t>
      </w:r>
    </w:p>
    <w:p w14:paraId="1832E2E0" w14:textId="5662A7D3" w:rsidR="0046001A" w:rsidRPr="0046001A" w:rsidRDefault="00C74B94" w:rsidP="0046001A">
      <w:pPr>
        <w:pStyle w:val="ListParagraph"/>
        <w:numPr>
          <w:ilvl w:val="0"/>
          <w:numId w:val="29"/>
        </w:numPr>
        <w:spacing w:before="100" w:beforeAutospacing="1" w:after="240" w:line="276" w:lineRule="auto"/>
        <w:jc w:val="both"/>
        <w:rPr>
          <w:rFonts w:asciiTheme="minorHAnsi" w:hAnsiTheme="minorHAnsi"/>
          <w:color w:val="333333"/>
        </w:rPr>
      </w:pPr>
      <w:r>
        <w:rPr>
          <w:rFonts w:asciiTheme="minorHAnsi" w:hAnsiTheme="minorHAnsi"/>
          <w:color w:val="333333"/>
        </w:rPr>
        <w:t xml:space="preserve">Alteraria a resposta que deu em a) caso a ANGED tivesse </w:t>
      </w:r>
      <w:r w:rsidR="0046001A">
        <w:rPr>
          <w:rFonts w:asciiTheme="minorHAnsi" w:hAnsiTheme="minorHAnsi"/>
          <w:color w:val="333333"/>
        </w:rPr>
        <w:t>argumenta</w:t>
      </w:r>
      <w:r>
        <w:rPr>
          <w:rFonts w:asciiTheme="minorHAnsi" w:hAnsiTheme="minorHAnsi"/>
          <w:color w:val="333333"/>
        </w:rPr>
        <w:t>do</w:t>
      </w:r>
      <w:r w:rsidR="0046001A">
        <w:rPr>
          <w:rFonts w:asciiTheme="minorHAnsi" w:hAnsiTheme="minorHAnsi"/>
          <w:color w:val="333333"/>
        </w:rPr>
        <w:t xml:space="preserve"> que a medida em causa restringia a liberdade de circulação de mercadorias? Justifique a sua resposta. </w:t>
      </w:r>
    </w:p>
    <w:p w14:paraId="6E18C956" w14:textId="77777777" w:rsidR="003D0B05" w:rsidRPr="005B6F75" w:rsidRDefault="003D0B05" w:rsidP="005B6F75">
      <w:pPr>
        <w:spacing w:line="276" w:lineRule="auto"/>
        <w:rPr>
          <w:rFonts w:asciiTheme="minorHAnsi" w:hAnsiTheme="minorHAnsi"/>
          <w:color w:val="333333"/>
          <w:shd w:val="clear" w:color="auto" w:fill="FFFFFF"/>
          <w:lang w:eastAsia="en-US"/>
        </w:rPr>
      </w:pPr>
    </w:p>
    <w:p w14:paraId="5F8A9335" w14:textId="3B937D3A" w:rsidR="008F0471" w:rsidRDefault="005B6F75" w:rsidP="005B6F75">
      <w:pPr>
        <w:spacing w:line="276" w:lineRule="auto"/>
        <w:jc w:val="both"/>
        <w:rPr>
          <w:rFonts w:asciiTheme="minorHAnsi" w:hAnsiTheme="minorHAnsi"/>
          <w:color w:val="333333"/>
          <w:shd w:val="clear" w:color="auto" w:fill="FFFFFF"/>
          <w:lang w:eastAsia="en-US"/>
        </w:rPr>
      </w:pPr>
      <w:r>
        <w:rPr>
          <w:rFonts w:asciiTheme="minorHAnsi" w:hAnsiTheme="minorHAnsi"/>
          <w:color w:val="333333"/>
          <w:shd w:val="clear" w:color="auto" w:fill="FFFFFF"/>
          <w:lang w:eastAsia="en-US"/>
        </w:rPr>
        <w:t xml:space="preserve">2) </w:t>
      </w:r>
      <w:r w:rsidR="003D0B05" w:rsidRPr="005B6F75">
        <w:rPr>
          <w:rFonts w:asciiTheme="minorHAnsi" w:hAnsiTheme="minorHAnsi"/>
          <w:color w:val="333333"/>
          <w:shd w:val="clear" w:color="auto" w:fill="FFFFFF"/>
          <w:lang w:eastAsia="en-US"/>
        </w:rPr>
        <w:t xml:space="preserve">Poderá o artigo 49.° TFUE </w:t>
      </w:r>
      <w:r w:rsidR="008F0471" w:rsidRPr="005B6F75">
        <w:rPr>
          <w:rFonts w:asciiTheme="minorHAnsi" w:hAnsiTheme="minorHAnsi"/>
          <w:color w:val="333333"/>
          <w:shd w:val="clear" w:color="auto" w:fill="FFFFFF"/>
          <w:lang w:eastAsia="en-US"/>
        </w:rPr>
        <w:t>op</w:t>
      </w:r>
      <w:r w:rsidR="003D0B05" w:rsidRPr="005B6F75">
        <w:rPr>
          <w:rFonts w:asciiTheme="minorHAnsi" w:hAnsiTheme="minorHAnsi"/>
          <w:color w:val="333333"/>
          <w:shd w:val="clear" w:color="auto" w:fill="FFFFFF"/>
          <w:lang w:eastAsia="en-US"/>
        </w:rPr>
        <w:t>or-se</w:t>
      </w:r>
      <w:r w:rsidR="008F0471" w:rsidRPr="005B6F75">
        <w:rPr>
          <w:rFonts w:asciiTheme="minorHAnsi" w:hAnsiTheme="minorHAnsi"/>
          <w:color w:val="333333"/>
          <w:shd w:val="clear" w:color="auto" w:fill="FFFFFF"/>
          <w:lang w:eastAsia="en-US"/>
        </w:rPr>
        <w:t xml:space="preserve"> a uma regulamentação nacional</w:t>
      </w:r>
      <w:r w:rsidR="003D0B05" w:rsidRPr="005B6F75">
        <w:rPr>
          <w:rFonts w:asciiTheme="minorHAnsi" w:hAnsiTheme="minorHAnsi"/>
          <w:color w:val="333333"/>
          <w:shd w:val="clear" w:color="auto" w:fill="FFFFFF"/>
          <w:lang w:eastAsia="en-US"/>
        </w:rPr>
        <w:t xml:space="preserve"> de direito societário</w:t>
      </w:r>
      <w:r w:rsidR="008F0471" w:rsidRPr="005B6F75">
        <w:rPr>
          <w:rFonts w:asciiTheme="minorHAnsi" w:hAnsiTheme="minorHAnsi"/>
          <w:color w:val="333333"/>
          <w:shd w:val="clear" w:color="auto" w:fill="FFFFFF"/>
          <w:lang w:eastAsia="en-US"/>
        </w:rPr>
        <w:t>, que exclui a aplicação do princípio da responsabi</w:t>
      </w:r>
      <w:r w:rsidR="003D0B05" w:rsidRPr="005B6F75">
        <w:rPr>
          <w:rFonts w:asciiTheme="minorHAnsi" w:hAnsiTheme="minorHAnsi"/>
          <w:color w:val="333333"/>
          <w:shd w:val="clear" w:color="auto" w:fill="FFFFFF"/>
          <w:lang w:eastAsia="en-US"/>
        </w:rPr>
        <w:t>lidade solidária das sociedades-</w:t>
      </w:r>
      <w:r w:rsidR="008F0471" w:rsidRPr="005B6F75">
        <w:rPr>
          <w:rFonts w:asciiTheme="minorHAnsi" w:hAnsiTheme="minorHAnsi"/>
          <w:color w:val="333333"/>
          <w:shd w:val="clear" w:color="auto" w:fill="FFFFFF"/>
          <w:lang w:eastAsia="en-US"/>
        </w:rPr>
        <w:t>mãe para com os credore</w:t>
      </w:r>
      <w:r w:rsidR="003D0B05" w:rsidRPr="005B6F75">
        <w:rPr>
          <w:rFonts w:asciiTheme="minorHAnsi" w:hAnsiTheme="minorHAnsi"/>
          <w:color w:val="333333"/>
          <w:shd w:val="clear" w:color="auto" w:fill="FFFFFF"/>
          <w:lang w:eastAsia="en-US"/>
        </w:rPr>
        <w:t xml:space="preserve">s das suas filiais </w:t>
      </w:r>
      <w:r w:rsidR="003D0B05" w:rsidRPr="005B6F75">
        <w:rPr>
          <w:rFonts w:asciiTheme="minorHAnsi" w:hAnsiTheme="minorHAnsi"/>
          <w:i/>
          <w:color w:val="333333"/>
          <w:shd w:val="clear" w:color="auto" w:fill="FFFFFF"/>
          <w:lang w:eastAsia="en-US"/>
        </w:rPr>
        <w:t>a sociedades-</w:t>
      </w:r>
      <w:r w:rsidR="008F0471" w:rsidRPr="005B6F75">
        <w:rPr>
          <w:rFonts w:asciiTheme="minorHAnsi" w:hAnsiTheme="minorHAnsi"/>
          <w:i/>
          <w:color w:val="333333"/>
          <w:shd w:val="clear" w:color="auto" w:fill="FFFFFF"/>
          <w:lang w:eastAsia="en-US"/>
        </w:rPr>
        <w:t>mãe com sed</w:t>
      </w:r>
      <w:r w:rsidR="003D0B05" w:rsidRPr="005B6F75">
        <w:rPr>
          <w:rFonts w:asciiTheme="minorHAnsi" w:hAnsiTheme="minorHAnsi"/>
          <w:i/>
          <w:color w:val="333333"/>
          <w:shd w:val="clear" w:color="auto" w:fill="FFFFFF"/>
          <w:lang w:eastAsia="en-US"/>
        </w:rPr>
        <w:t>e no território de outro Estado-</w:t>
      </w:r>
      <w:r w:rsidR="008F0471" w:rsidRPr="005B6F75">
        <w:rPr>
          <w:rFonts w:asciiTheme="minorHAnsi" w:hAnsiTheme="minorHAnsi"/>
          <w:i/>
          <w:color w:val="333333"/>
          <w:shd w:val="clear" w:color="auto" w:fill="FFFFFF"/>
          <w:lang w:eastAsia="en-US"/>
        </w:rPr>
        <w:t>Membro</w:t>
      </w:r>
      <w:r w:rsidR="003D0B05" w:rsidRPr="005B6F75">
        <w:rPr>
          <w:rFonts w:asciiTheme="minorHAnsi" w:hAnsiTheme="minorHAnsi"/>
          <w:color w:val="333333"/>
          <w:shd w:val="clear" w:color="auto" w:fill="FFFFFF"/>
          <w:lang w:eastAsia="en-US"/>
        </w:rPr>
        <w:t>?</w:t>
      </w:r>
    </w:p>
    <w:p w14:paraId="26952CAD" w14:textId="77777777" w:rsidR="005B6F75" w:rsidRPr="005B6F75" w:rsidRDefault="005B6F75" w:rsidP="005B6F75">
      <w:pPr>
        <w:spacing w:line="276" w:lineRule="auto"/>
        <w:jc w:val="both"/>
        <w:rPr>
          <w:rFonts w:asciiTheme="minorHAnsi" w:hAnsiTheme="minorHAnsi"/>
          <w:lang w:eastAsia="en-US"/>
        </w:rPr>
      </w:pPr>
    </w:p>
    <w:p w14:paraId="25A5A33D" w14:textId="2437F1D0" w:rsidR="003D0B05" w:rsidRPr="005B6F75" w:rsidRDefault="005B6F75" w:rsidP="005B6F75">
      <w:pPr>
        <w:spacing w:before="100" w:beforeAutospacing="1" w:after="240" w:line="276" w:lineRule="auto"/>
        <w:jc w:val="both"/>
        <w:rPr>
          <w:rFonts w:asciiTheme="minorHAnsi" w:hAnsiTheme="minorHAnsi"/>
          <w:color w:val="333333"/>
          <w:lang w:eastAsia="en-US"/>
        </w:rPr>
      </w:pPr>
      <w:r>
        <w:rPr>
          <w:rFonts w:asciiTheme="minorHAnsi" w:hAnsiTheme="minorHAnsi"/>
          <w:color w:val="333333"/>
          <w:lang w:eastAsia="en-US"/>
        </w:rPr>
        <w:t xml:space="preserve">3) </w:t>
      </w:r>
      <w:r w:rsidR="003D0B05" w:rsidRPr="005B6F75">
        <w:rPr>
          <w:rFonts w:asciiTheme="minorHAnsi" w:hAnsiTheme="minorHAnsi"/>
          <w:color w:val="333333"/>
          <w:lang w:eastAsia="en-US"/>
        </w:rPr>
        <w:t xml:space="preserve">F. </w:t>
      </w:r>
      <w:proofErr w:type="spellStart"/>
      <w:r w:rsidR="003D0B05" w:rsidRPr="005B6F75">
        <w:rPr>
          <w:rFonts w:asciiTheme="minorHAnsi" w:hAnsiTheme="minorHAnsi"/>
          <w:color w:val="333333"/>
          <w:lang w:eastAsia="en-US"/>
        </w:rPr>
        <w:t>Kreisler</w:t>
      </w:r>
      <w:proofErr w:type="spellEnd"/>
      <w:r w:rsidR="003D0B05" w:rsidRPr="005B6F75">
        <w:rPr>
          <w:rFonts w:asciiTheme="minorHAnsi" w:hAnsiTheme="minorHAnsi"/>
          <w:color w:val="333333"/>
          <w:lang w:eastAsia="en-US"/>
        </w:rPr>
        <w:t xml:space="preserve"> é um nacional austríaco residente na Áustria que adquiriu, antes de 30 de abril de 2014, direitos de usufruto sobre dois terrenos agrícolas situados na Eslovénia. Estes direitos foram inscritos no registo predial no dia 2 de novembro de 1999.</w:t>
      </w:r>
    </w:p>
    <w:p w14:paraId="5E741DD8" w14:textId="064A6CDE" w:rsidR="003D0B05" w:rsidRPr="005B6F75" w:rsidRDefault="003D0B05" w:rsidP="005B6F75">
      <w:pPr>
        <w:spacing w:before="100" w:beforeAutospacing="1" w:after="240" w:line="276" w:lineRule="auto"/>
        <w:jc w:val="both"/>
        <w:rPr>
          <w:rFonts w:asciiTheme="minorHAnsi" w:hAnsiTheme="minorHAnsi"/>
          <w:color w:val="333333"/>
          <w:lang w:eastAsia="en-US"/>
        </w:rPr>
      </w:pPr>
      <w:r w:rsidRPr="005B6F75">
        <w:rPr>
          <w:rFonts w:asciiTheme="minorHAnsi" w:hAnsiTheme="minorHAnsi"/>
          <w:color w:val="333333"/>
          <w:lang w:eastAsia="en-US"/>
        </w:rPr>
        <w:t>Por decis</w:t>
      </w:r>
      <w:r w:rsidR="00302D76">
        <w:rPr>
          <w:rFonts w:asciiTheme="minorHAnsi" w:hAnsiTheme="minorHAnsi"/>
          <w:color w:val="333333"/>
          <w:lang w:eastAsia="en-US"/>
        </w:rPr>
        <w:t>ão de 12 de outubro de 2015, o governo local do d</w:t>
      </w:r>
      <w:r w:rsidRPr="005B6F75">
        <w:rPr>
          <w:rFonts w:asciiTheme="minorHAnsi" w:hAnsiTheme="minorHAnsi"/>
          <w:color w:val="333333"/>
          <w:lang w:eastAsia="en-US"/>
        </w:rPr>
        <w:t xml:space="preserve">epartamento de </w:t>
      </w:r>
      <w:proofErr w:type="spellStart"/>
      <w:r w:rsidRPr="005B6F75">
        <w:rPr>
          <w:rFonts w:asciiTheme="minorHAnsi" w:hAnsiTheme="minorHAnsi"/>
          <w:color w:val="333333"/>
          <w:lang w:eastAsia="en-US"/>
        </w:rPr>
        <w:t>Bled</w:t>
      </w:r>
      <w:proofErr w:type="spellEnd"/>
      <w:r w:rsidRPr="005B6F75">
        <w:rPr>
          <w:rFonts w:asciiTheme="minorHAnsi" w:hAnsiTheme="minorHAnsi"/>
          <w:color w:val="333333"/>
          <w:lang w:eastAsia="en-US"/>
        </w:rPr>
        <w:t xml:space="preserve"> procedeu ao cancelamento destes direitos de usufruto do registo predial, com base no artigo 108.</w:t>
      </w:r>
      <w:r w:rsidR="00D02339">
        <w:rPr>
          <w:rFonts w:asciiTheme="minorHAnsi" w:hAnsiTheme="minorHAnsi"/>
          <w:color w:val="333333"/>
          <w:vertAlign w:val="superscript"/>
          <w:lang w:eastAsia="en-US"/>
        </w:rPr>
        <w:t>º</w:t>
      </w:r>
      <w:r w:rsidRPr="005B6F75">
        <w:rPr>
          <w:rFonts w:asciiTheme="minorHAnsi" w:hAnsiTheme="minorHAnsi"/>
          <w:color w:val="333333"/>
          <w:lang w:eastAsia="en-US"/>
        </w:rPr>
        <w:t>, n.</w:t>
      </w:r>
      <w:r w:rsidR="00D02339">
        <w:rPr>
          <w:rFonts w:asciiTheme="minorHAnsi" w:hAnsiTheme="minorHAnsi"/>
          <w:color w:val="333333"/>
          <w:vertAlign w:val="superscript"/>
          <w:lang w:eastAsia="en-US"/>
        </w:rPr>
        <w:t>º</w:t>
      </w:r>
      <w:r w:rsidRPr="005B6F75">
        <w:rPr>
          <w:rFonts w:asciiTheme="minorHAnsi" w:hAnsiTheme="minorHAnsi"/>
          <w:color w:val="333333"/>
          <w:lang w:eastAsia="en-US"/>
        </w:rPr>
        <w:t xml:space="preserve"> 1, da Lei de 2013 relativa às </w:t>
      </w:r>
      <w:r w:rsidR="00D02339">
        <w:rPr>
          <w:rFonts w:asciiTheme="minorHAnsi" w:hAnsiTheme="minorHAnsi"/>
          <w:color w:val="333333"/>
          <w:lang w:eastAsia="en-US"/>
        </w:rPr>
        <w:t xml:space="preserve">limitações na transmissão de direitos reais sobre terrenos agrícolas sitos na Eslovénia </w:t>
      </w:r>
      <w:r w:rsidRPr="005B6F75">
        <w:rPr>
          <w:rFonts w:asciiTheme="minorHAnsi" w:hAnsiTheme="minorHAnsi"/>
          <w:color w:val="333333"/>
          <w:lang w:eastAsia="en-US"/>
        </w:rPr>
        <w:t>e no artigo 94.</w:t>
      </w:r>
      <w:r w:rsidRPr="005B6F75">
        <w:rPr>
          <w:rFonts w:asciiTheme="minorHAnsi" w:hAnsiTheme="minorHAnsi"/>
          <w:color w:val="333333"/>
          <w:vertAlign w:val="superscript"/>
          <w:lang w:eastAsia="en-US"/>
        </w:rPr>
        <w:t>o</w:t>
      </w:r>
      <w:r w:rsidRPr="005B6F75">
        <w:rPr>
          <w:rFonts w:asciiTheme="minorHAnsi" w:hAnsiTheme="minorHAnsi"/>
          <w:color w:val="333333"/>
          <w:lang w:eastAsia="en-US"/>
        </w:rPr>
        <w:t>, n.</w:t>
      </w:r>
      <w:r w:rsidR="00D02339">
        <w:rPr>
          <w:rFonts w:asciiTheme="minorHAnsi" w:hAnsiTheme="minorHAnsi"/>
          <w:color w:val="333333"/>
          <w:vertAlign w:val="superscript"/>
          <w:lang w:eastAsia="en-US"/>
        </w:rPr>
        <w:t>ºs</w:t>
      </w:r>
      <w:r w:rsidRPr="005B6F75">
        <w:rPr>
          <w:rFonts w:asciiTheme="minorHAnsi" w:hAnsiTheme="minorHAnsi"/>
          <w:color w:val="333333"/>
          <w:lang w:eastAsia="en-US"/>
        </w:rPr>
        <w:t> 1 e 3, da Lei do registo predial.</w:t>
      </w:r>
      <w:r w:rsidR="00D02339">
        <w:rPr>
          <w:rFonts w:asciiTheme="minorHAnsi" w:hAnsiTheme="minorHAnsi"/>
          <w:color w:val="333333"/>
          <w:lang w:eastAsia="en-US"/>
        </w:rPr>
        <w:t xml:space="preserve"> De acordo com as autoridades locais, este tipo de medidas é necessário para (i) assegurar a viabilidade económica dos terrenos agrícolas, garantindo que estes não são fracionados entre diversos adquirentes abaixo de um valor mínimo</w:t>
      </w:r>
      <w:r w:rsidR="00211236">
        <w:rPr>
          <w:rFonts w:asciiTheme="minorHAnsi" w:hAnsiTheme="minorHAnsi"/>
          <w:color w:val="333333"/>
          <w:lang w:eastAsia="en-US"/>
        </w:rPr>
        <w:t xml:space="preserve"> que os torne economicamente inviáveis</w:t>
      </w:r>
      <w:r w:rsidR="00D02339">
        <w:rPr>
          <w:rFonts w:asciiTheme="minorHAnsi" w:hAnsiTheme="minorHAnsi"/>
          <w:color w:val="333333"/>
          <w:lang w:eastAsia="en-US"/>
        </w:rPr>
        <w:t xml:space="preserve"> e</w:t>
      </w:r>
      <w:r w:rsidR="00211236">
        <w:rPr>
          <w:rFonts w:asciiTheme="minorHAnsi" w:hAnsiTheme="minorHAnsi"/>
          <w:color w:val="333333"/>
          <w:lang w:eastAsia="en-US"/>
        </w:rPr>
        <w:t xml:space="preserve"> para</w:t>
      </w:r>
      <w:r w:rsidR="00D02339">
        <w:rPr>
          <w:rFonts w:asciiTheme="minorHAnsi" w:hAnsiTheme="minorHAnsi"/>
          <w:color w:val="333333"/>
          <w:lang w:eastAsia="en-US"/>
        </w:rPr>
        <w:t xml:space="preserve"> (</w:t>
      </w:r>
      <w:proofErr w:type="spellStart"/>
      <w:r w:rsidR="00D02339">
        <w:rPr>
          <w:rFonts w:asciiTheme="minorHAnsi" w:hAnsiTheme="minorHAnsi"/>
          <w:color w:val="333333"/>
          <w:lang w:eastAsia="en-US"/>
        </w:rPr>
        <w:t>ii</w:t>
      </w:r>
      <w:proofErr w:type="spellEnd"/>
      <w:r w:rsidR="00D02339">
        <w:rPr>
          <w:rFonts w:asciiTheme="minorHAnsi" w:hAnsiTheme="minorHAnsi"/>
          <w:color w:val="333333"/>
          <w:lang w:eastAsia="en-US"/>
        </w:rPr>
        <w:t xml:space="preserve">) </w:t>
      </w:r>
      <w:r w:rsidR="006F7BB7">
        <w:rPr>
          <w:rFonts w:asciiTheme="minorHAnsi" w:hAnsiTheme="minorHAnsi"/>
          <w:color w:val="333333"/>
          <w:lang w:eastAsia="en-US"/>
        </w:rPr>
        <w:t xml:space="preserve">reservar a propriedade dos terrenos às pessoas que </w:t>
      </w:r>
      <w:r w:rsidR="00211236">
        <w:rPr>
          <w:rFonts w:asciiTheme="minorHAnsi" w:hAnsiTheme="minorHAnsi"/>
          <w:color w:val="333333"/>
          <w:lang w:eastAsia="en-US"/>
        </w:rPr>
        <w:t xml:space="preserve">efetivamente </w:t>
      </w:r>
      <w:r w:rsidR="006F7BB7">
        <w:rPr>
          <w:rFonts w:asciiTheme="minorHAnsi" w:hAnsiTheme="minorHAnsi"/>
          <w:color w:val="333333"/>
          <w:lang w:eastAsia="en-US"/>
        </w:rPr>
        <w:t>os trabalham, desencorajando investimentos meramente especulativos.</w:t>
      </w:r>
      <w:r w:rsidR="00D02339">
        <w:rPr>
          <w:rFonts w:asciiTheme="minorHAnsi" w:hAnsiTheme="minorHAnsi"/>
          <w:color w:val="333333"/>
          <w:lang w:eastAsia="en-US"/>
        </w:rPr>
        <w:t xml:space="preserve"> </w:t>
      </w:r>
      <w:bookmarkStart w:id="0" w:name="_GoBack"/>
      <w:bookmarkEnd w:id="0"/>
    </w:p>
    <w:p w14:paraId="1E629EAE" w14:textId="36A18065" w:rsidR="003D0B05" w:rsidRPr="005B6F75" w:rsidRDefault="003D0B05" w:rsidP="00D02339">
      <w:pPr>
        <w:spacing w:before="100" w:beforeAutospacing="1" w:after="240" w:line="276" w:lineRule="auto"/>
        <w:jc w:val="both"/>
        <w:rPr>
          <w:rFonts w:asciiTheme="minorHAnsi" w:hAnsiTheme="minorHAnsi"/>
          <w:color w:val="333333"/>
          <w:lang w:eastAsia="en-US"/>
        </w:rPr>
      </w:pPr>
      <w:r w:rsidRPr="005B6F75">
        <w:rPr>
          <w:rFonts w:asciiTheme="minorHAnsi" w:hAnsiTheme="minorHAnsi"/>
          <w:color w:val="333333"/>
          <w:lang w:eastAsia="en-US"/>
        </w:rPr>
        <w:lastRenderedPageBreak/>
        <w:t xml:space="preserve">F. </w:t>
      </w:r>
      <w:proofErr w:type="spellStart"/>
      <w:r w:rsidRPr="005B6F75">
        <w:rPr>
          <w:rFonts w:asciiTheme="minorHAnsi" w:hAnsiTheme="minorHAnsi"/>
          <w:color w:val="333333"/>
          <w:lang w:eastAsia="en-US"/>
        </w:rPr>
        <w:t>Kreisler</w:t>
      </w:r>
      <w:proofErr w:type="spellEnd"/>
      <w:r w:rsidRPr="005B6F75">
        <w:rPr>
          <w:rFonts w:asciiTheme="minorHAnsi" w:hAnsiTheme="minorHAnsi"/>
          <w:color w:val="333333"/>
          <w:lang w:eastAsia="en-US"/>
        </w:rPr>
        <w:t xml:space="preserve"> interpôs recurso no Tribunal Admin</w:t>
      </w:r>
      <w:r w:rsidR="00D02339">
        <w:rPr>
          <w:rFonts w:asciiTheme="minorHAnsi" w:hAnsiTheme="minorHAnsi"/>
          <w:color w:val="333333"/>
          <w:lang w:eastAsia="en-US"/>
        </w:rPr>
        <w:t xml:space="preserve">istrativo e do Trabalho de </w:t>
      </w:r>
      <w:proofErr w:type="spellStart"/>
      <w:r w:rsidR="00D02339">
        <w:rPr>
          <w:rFonts w:asciiTheme="minorHAnsi" w:hAnsiTheme="minorHAnsi"/>
          <w:color w:val="333333"/>
          <w:lang w:eastAsia="en-US"/>
        </w:rPr>
        <w:t>Bled</w:t>
      </w:r>
      <w:proofErr w:type="spellEnd"/>
      <w:r w:rsidR="00D02339">
        <w:rPr>
          <w:rFonts w:asciiTheme="minorHAnsi" w:hAnsiTheme="minorHAnsi"/>
          <w:color w:val="333333"/>
          <w:lang w:eastAsia="en-US"/>
        </w:rPr>
        <w:t>, o qual</w:t>
      </w:r>
      <w:r w:rsidRPr="005B6F75">
        <w:rPr>
          <w:rFonts w:asciiTheme="minorHAnsi" w:hAnsiTheme="minorHAnsi"/>
          <w:color w:val="333333"/>
          <w:lang w:eastAsia="en-US"/>
        </w:rPr>
        <w:t xml:space="preserve"> decidiu suspender a instância e su</w:t>
      </w:r>
      <w:r w:rsidR="0046001A">
        <w:rPr>
          <w:rFonts w:asciiTheme="minorHAnsi" w:hAnsiTheme="minorHAnsi"/>
          <w:color w:val="333333"/>
          <w:lang w:eastAsia="en-US"/>
        </w:rPr>
        <w:t>bmeter ao Tribunal de Justiça a seguinte</w:t>
      </w:r>
      <w:r w:rsidRPr="005B6F75">
        <w:rPr>
          <w:rFonts w:asciiTheme="minorHAnsi" w:hAnsiTheme="minorHAnsi"/>
          <w:color w:val="333333"/>
          <w:lang w:eastAsia="en-US"/>
        </w:rPr>
        <w:t xml:space="preserve"> quest</w:t>
      </w:r>
      <w:r w:rsidR="0046001A">
        <w:rPr>
          <w:rFonts w:asciiTheme="minorHAnsi" w:hAnsiTheme="minorHAnsi"/>
          <w:color w:val="333333"/>
          <w:lang w:eastAsia="en-US"/>
        </w:rPr>
        <w:t>ão</w:t>
      </w:r>
      <w:r w:rsidRPr="005B6F75">
        <w:rPr>
          <w:rFonts w:asciiTheme="minorHAnsi" w:hAnsiTheme="minorHAnsi"/>
          <w:color w:val="333333"/>
          <w:lang w:eastAsia="en-US"/>
        </w:rPr>
        <w:t xml:space="preserve"> prejudicia</w:t>
      </w:r>
      <w:r w:rsidR="0046001A">
        <w:rPr>
          <w:rFonts w:asciiTheme="minorHAnsi" w:hAnsiTheme="minorHAnsi"/>
          <w:color w:val="333333"/>
          <w:lang w:eastAsia="en-US"/>
        </w:rPr>
        <w:t>l</w:t>
      </w:r>
      <w:r w:rsidRPr="005B6F75">
        <w:rPr>
          <w:rFonts w:asciiTheme="minorHAnsi" w:hAnsiTheme="minorHAnsi"/>
          <w:color w:val="333333"/>
          <w:lang w:eastAsia="en-US"/>
        </w:rPr>
        <w:t>:</w:t>
      </w:r>
    </w:p>
    <w:p w14:paraId="486E43EA" w14:textId="750A1E3C" w:rsidR="003D0B05" w:rsidRPr="005B6F75" w:rsidRDefault="0046001A" w:rsidP="005B6F75">
      <w:pPr>
        <w:spacing w:after="240" w:line="276" w:lineRule="auto"/>
        <w:ind w:left="567"/>
        <w:jc w:val="both"/>
        <w:rPr>
          <w:rFonts w:asciiTheme="minorHAnsi" w:hAnsiTheme="minorHAnsi"/>
          <w:color w:val="333333"/>
          <w:lang w:eastAsia="en-US"/>
        </w:rPr>
      </w:pPr>
      <w:r>
        <w:rPr>
          <w:rFonts w:asciiTheme="minorHAnsi" w:hAnsiTheme="minorHAnsi"/>
          <w:color w:val="333333"/>
          <w:lang w:eastAsia="en-US"/>
        </w:rPr>
        <w:t>“</w:t>
      </w:r>
      <w:r w:rsidR="003D0B05" w:rsidRPr="005B6F75">
        <w:rPr>
          <w:rFonts w:asciiTheme="minorHAnsi" w:hAnsiTheme="minorHAnsi"/>
          <w:color w:val="333333"/>
          <w:lang w:eastAsia="en-US"/>
        </w:rPr>
        <w:t xml:space="preserve">A restrição decorrente da legislação de </w:t>
      </w:r>
      <w:r w:rsidR="00D02339">
        <w:rPr>
          <w:rFonts w:asciiTheme="minorHAnsi" w:hAnsiTheme="minorHAnsi"/>
          <w:color w:val="333333"/>
          <w:lang w:eastAsia="en-US"/>
        </w:rPr>
        <w:t>um Estado-</w:t>
      </w:r>
      <w:r w:rsidR="003D0B05" w:rsidRPr="005B6F75">
        <w:rPr>
          <w:rFonts w:asciiTheme="minorHAnsi" w:hAnsiTheme="minorHAnsi"/>
          <w:color w:val="333333"/>
          <w:lang w:eastAsia="en-US"/>
        </w:rPr>
        <w:t>Membro como a que está em causa no processo principal, que faz depender a manutenção dos direitos de usufruto e de uso constituídos sobre terrenos agrícolas da prova da existência de uma relação [familiar próxima] com a pessoa que constituiu esses direitos, pelo que, se o titular do direito de usufruto ou de uso não conseguir fazer prova dessa relação [familiar próxima], o seu direito se extingue </w:t>
      </w:r>
      <w:proofErr w:type="spellStart"/>
      <w:r w:rsidR="003D0B05" w:rsidRPr="005B6F75">
        <w:rPr>
          <w:rFonts w:asciiTheme="minorHAnsi" w:hAnsiTheme="minorHAnsi"/>
          <w:i/>
          <w:iCs/>
          <w:color w:val="333333"/>
          <w:lang w:eastAsia="en-US"/>
        </w:rPr>
        <w:t>ex</w:t>
      </w:r>
      <w:proofErr w:type="spellEnd"/>
      <w:r w:rsidR="003D0B05" w:rsidRPr="005B6F75">
        <w:rPr>
          <w:rFonts w:asciiTheme="minorHAnsi" w:hAnsiTheme="minorHAnsi"/>
          <w:i/>
          <w:iCs/>
          <w:color w:val="333333"/>
          <w:lang w:eastAsia="en-US"/>
        </w:rPr>
        <w:t xml:space="preserve"> </w:t>
      </w:r>
      <w:proofErr w:type="spellStart"/>
      <w:r w:rsidR="003D0B05" w:rsidRPr="005B6F75">
        <w:rPr>
          <w:rFonts w:asciiTheme="minorHAnsi" w:hAnsiTheme="minorHAnsi"/>
          <w:i/>
          <w:iCs/>
          <w:color w:val="333333"/>
          <w:lang w:eastAsia="en-US"/>
        </w:rPr>
        <w:t>leg</w:t>
      </w:r>
      <w:r w:rsidR="00D02339">
        <w:rPr>
          <w:rFonts w:asciiTheme="minorHAnsi" w:hAnsiTheme="minorHAnsi"/>
          <w:i/>
          <w:iCs/>
          <w:color w:val="333333"/>
          <w:lang w:eastAsia="en-US"/>
        </w:rPr>
        <w:t>e</w:t>
      </w:r>
      <w:proofErr w:type="spellEnd"/>
      <w:r w:rsidR="003D0B05" w:rsidRPr="005B6F75">
        <w:rPr>
          <w:rFonts w:asciiTheme="minorHAnsi" w:hAnsiTheme="minorHAnsi"/>
          <w:color w:val="333333"/>
          <w:lang w:eastAsia="en-US"/>
        </w:rPr>
        <w:t> sem qualquer compensação patrimonial, é contrária aos artigos 49.</w:t>
      </w:r>
      <w:r w:rsidR="00D02339">
        <w:rPr>
          <w:rFonts w:asciiTheme="minorHAnsi" w:hAnsiTheme="minorHAnsi"/>
          <w:color w:val="333333"/>
          <w:vertAlign w:val="superscript"/>
          <w:lang w:eastAsia="en-US"/>
        </w:rPr>
        <w:t>º</w:t>
      </w:r>
      <w:r w:rsidR="003D0B05" w:rsidRPr="005B6F75">
        <w:rPr>
          <w:rFonts w:asciiTheme="minorHAnsi" w:hAnsiTheme="minorHAnsi"/>
          <w:color w:val="333333"/>
          <w:lang w:eastAsia="en-US"/>
        </w:rPr>
        <w:t> e 63.</w:t>
      </w:r>
      <w:r w:rsidR="00D02339">
        <w:rPr>
          <w:rFonts w:asciiTheme="minorHAnsi" w:hAnsiTheme="minorHAnsi"/>
          <w:color w:val="333333"/>
          <w:vertAlign w:val="superscript"/>
          <w:lang w:eastAsia="en-US"/>
        </w:rPr>
        <w:t>º</w:t>
      </w:r>
      <w:r w:rsidR="003D0B05" w:rsidRPr="005B6F75">
        <w:rPr>
          <w:rFonts w:asciiTheme="minorHAnsi" w:hAnsiTheme="minorHAnsi"/>
          <w:color w:val="333333"/>
          <w:lang w:eastAsia="en-US"/>
        </w:rPr>
        <w:t> [TFUE]?</w:t>
      </w:r>
      <w:r>
        <w:rPr>
          <w:rFonts w:asciiTheme="minorHAnsi" w:hAnsiTheme="minorHAnsi"/>
          <w:color w:val="333333"/>
          <w:lang w:eastAsia="en-US"/>
        </w:rPr>
        <w:t>”</w:t>
      </w:r>
    </w:p>
    <w:p w14:paraId="5BE7CD2A" w14:textId="6BC0E1EC" w:rsidR="003D0B05" w:rsidRPr="006F7BB7" w:rsidRDefault="006F7BB7" w:rsidP="003D0B05">
      <w:pPr>
        <w:rPr>
          <w:rFonts w:asciiTheme="minorHAnsi" w:hAnsiTheme="minorHAnsi"/>
          <w:i/>
          <w:lang w:val="en-US" w:eastAsia="en-US"/>
        </w:rPr>
      </w:pPr>
      <w:r w:rsidRPr="006F7BB7">
        <w:rPr>
          <w:rFonts w:asciiTheme="minorHAnsi" w:hAnsiTheme="minorHAnsi"/>
          <w:i/>
          <w:lang w:val="en-US" w:eastAsia="en-US"/>
        </w:rPr>
        <w:t xml:space="preserve">Quid </w:t>
      </w:r>
      <w:proofErr w:type="spellStart"/>
      <w:r w:rsidRPr="006F7BB7">
        <w:rPr>
          <w:rFonts w:asciiTheme="minorHAnsi" w:hAnsiTheme="minorHAnsi"/>
          <w:i/>
          <w:lang w:val="en-US" w:eastAsia="en-US"/>
        </w:rPr>
        <w:t>juris</w:t>
      </w:r>
      <w:proofErr w:type="spellEnd"/>
      <w:r w:rsidRPr="006F7BB7">
        <w:rPr>
          <w:rFonts w:asciiTheme="minorHAnsi" w:hAnsiTheme="minorHAnsi"/>
          <w:i/>
          <w:lang w:val="en-US" w:eastAsia="en-US"/>
        </w:rPr>
        <w:t>?</w:t>
      </w:r>
    </w:p>
    <w:p w14:paraId="58915F9D" w14:textId="3C8E221E" w:rsidR="005A60C7" w:rsidRDefault="005A60C7" w:rsidP="005A60C7">
      <w:pPr>
        <w:pStyle w:val="NormalWeb"/>
        <w:jc w:val="both"/>
        <w:rPr>
          <w:rFonts w:asciiTheme="minorHAnsi" w:hAnsiTheme="minorHAnsi"/>
          <w:sz w:val="24"/>
          <w:szCs w:val="24"/>
        </w:rPr>
      </w:pPr>
    </w:p>
    <w:p w14:paraId="397AFA3D" w14:textId="08DCEAA7" w:rsidR="005A60C7" w:rsidRDefault="005A60C7" w:rsidP="0046001A">
      <w:pPr>
        <w:pStyle w:val="Default"/>
        <w:spacing w:line="276" w:lineRule="auto"/>
        <w:jc w:val="both"/>
        <w:rPr>
          <w:rFonts w:asciiTheme="minorHAnsi" w:hAnsiTheme="minorHAnsi"/>
        </w:rPr>
      </w:pPr>
      <w:r>
        <w:rPr>
          <w:rFonts w:asciiTheme="minorHAnsi" w:hAnsiTheme="minorHAnsi"/>
          <w:b/>
        </w:rPr>
        <w:t>Grupo B (</w:t>
      </w:r>
      <w:r w:rsidR="005B6F75">
        <w:rPr>
          <w:rFonts w:asciiTheme="minorHAnsi" w:hAnsiTheme="minorHAnsi"/>
          <w:b/>
        </w:rPr>
        <w:t>8</w:t>
      </w:r>
      <w:r>
        <w:rPr>
          <w:rFonts w:asciiTheme="minorHAnsi" w:hAnsiTheme="minorHAnsi"/>
          <w:b/>
        </w:rPr>
        <w:t xml:space="preserve"> valores)</w:t>
      </w:r>
    </w:p>
    <w:p w14:paraId="3DDECC67" w14:textId="77777777" w:rsidR="005A60C7" w:rsidRDefault="005A60C7" w:rsidP="0046001A">
      <w:pPr>
        <w:pStyle w:val="Default"/>
        <w:spacing w:line="276" w:lineRule="auto"/>
        <w:jc w:val="both"/>
        <w:rPr>
          <w:rFonts w:asciiTheme="minorHAnsi" w:hAnsiTheme="minorHAnsi"/>
        </w:rPr>
      </w:pPr>
    </w:p>
    <w:p w14:paraId="40743E17" w14:textId="5C132C05" w:rsidR="005B6F75" w:rsidRDefault="005B6F75" w:rsidP="0046001A">
      <w:pPr>
        <w:pStyle w:val="Default"/>
        <w:spacing w:after="9" w:line="276" w:lineRule="auto"/>
        <w:jc w:val="both"/>
        <w:rPr>
          <w:rFonts w:asciiTheme="minorHAnsi" w:hAnsiTheme="minorHAnsi"/>
        </w:rPr>
      </w:pPr>
      <w:r>
        <w:rPr>
          <w:rFonts w:asciiTheme="minorHAnsi" w:hAnsiTheme="minorHAnsi"/>
        </w:rPr>
        <w:t xml:space="preserve">As economias de tipo socialista são caracterizadas por três elementos que as distinguem das economias de tipo capitalista: (i) a propriedade </w:t>
      </w:r>
      <w:r w:rsidRPr="005B6F75">
        <w:rPr>
          <w:rFonts w:asciiTheme="minorHAnsi" w:hAnsiTheme="minorHAnsi"/>
          <w:i/>
        </w:rPr>
        <w:t>social</w:t>
      </w:r>
      <w:r>
        <w:rPr>
          <w:rFonts w:asciiTheme="minorHAnsi" w:hAnsiTheme="minorHAnsi"/>
        </w:rPr>
        <w:t xml:space="preserve"> dos meios de produção (por contraposição à propriedade individual nos sistemas capitalistas); (</w:t>
      </w:r>
      <w:proofErr w:type="spellStart"/>
      <w:r>
        <w:rPr>
          <w:rFonts w:asciiTheme="minorHAnsi" w:hAnsiTheme="minorHAnsi"/>
        </w:rPr>
        <w:t>ii</w:t>
      </w:r>
      <w:proofErr w:type="spellEnd"/>
      <w:r>
        <w:rPr>
          <w:rFonts w:asciiTheme="minorHAnsi" w:hAnsiTheme="minorHAnsi"/>
        </w:rPr>
        <w:t xml:space="preserve">) o sistema de </w:t>
      </w:r>
      <w:r w:rsidRPr="005B6F75">
        <w:rPr>
          <w:rFonts w:asciiTheme="minorHAnsi" w:hAnsiTheme="minorHAnsi"/>
          <w:i/>
        </w:rPr>
        <w:t>planeamento central</w:t>
      </w:r>
      <w:r w:rsidR="006F7BB7">
        <w:rPr>
          <w:rFonts w:asciiTheme="minorHAnsi" w:hAnsiTheme="minorHAnsi"/>
          <w:i/>
        </w:rPr>
        <w:t xml:space="preserve"> </w:t>
      </w:r>
      <w:r w:rsidR="006F7BB7">
        <w:rPr>
          <w:rFonts w:asciiTheme="minorHAnsi" w:hAnsiTheme="minorHAnsi"/>
        </w:rPr>
        <w:t>obrigatório</w:t>
      </w:r>
      <w:r>
        <w:rPr>
          <w:rFonts w:asciiTheme="minorHAnsi" w:hAnsiTheme="minorHAnsi"/>
        </w:rPr>
        <w:t xml:space="preserve"> (por contraposição ao funcionamento do mercado nos sistemas capitalistas); e (</w:t>
      </w:r>
      <w:proofErr w:type="spellStart"/>
      <w:r>
        <w:rPr>
          <w:rFonts w:asciiTheme="minorHAnsi" w:hAnsiTheme="minorHAnsi"/>
        </w:rPr>
        <w:t>iii</w:t>
      </w:r>
      <w:proofErr w:type="spellEnd"/>
      <w:r>
        <w:rPr>
          <w:rFonts w:asciiTheme="minorHAnsi" w:hAnsiTheme="minorHAnsi"/>
        </w:rPr>
        <w:t xml:space="preserve">) a orientação da produção para a </w:t>
      </w:r>
      <w:r w:rsidRPr="00223553">
        <w:rPr>
          <w:rFonts w:asciiTheme="minorHAnsi" w:hAnsiTheme="minorHAnsi"/>
          <w:i/>
        </w:rPr>
        <w:t>satisfação das necessidades</w:t>
      </w:r>
      <w:r>
        <w:rPr>
          <w:rFonts w:asciiTheme="minorHAnsi" w:hAnsiTheme="minorHAnsi"/>
        </w:rPr>
        <w:t xml:space="preserve"> (por contraposição à orientação da produção para a obtenção do lucro típica dos sistemas capitalistas).</w:t>
      </w:r>
    </w:p>
    <w:p w14:paraId="0F2F4B76" w14:textId="77777777" w:rsidR="00223553" w:rsidRDefault="00223553" w:rsidP="0046001A">
      <w:pPr>
        <w:pStyle w:val="Default"/>
        <w:spacing w:after="9" w:line="276" w:lineRule="auto"/>
        <w:jc w:val="both"/>
        <w:rPr>
          <w:rFonts w:asciiTheme="minorHAnsi" w:hAnsiTheme="minorHAnsi"/>
        </w:rPr>
      </w:pPr>
    </w:p>
    <w:p w14:paraId="4BC9C48C" w14:textId="0B3AEF67" w:rsidR="00223553" w:rsidRDefault="00223553" w:rsidP="0046001A">
      <w:pPr>
        <w:pStyle w:val="Default"/>
        <w:spacing w:after="9" w:line="276" w:lineRule="auto"/>
        <w:jc w:val="both"/>
        <w:rPr>
          <w:rFonts w:asciiTheme="minorHAnsi" w:hAnsiTheme="minorHAnsi"/>
        </w:rPr>
      </w:pPr>
      <w:r>
        <w:rPr>
          <w:rFonts w:asciiTheme="minorHAnsi" w:hAnsiTheme="minorHAnsi"/>
        </w:rPr>
        <w:t>Partindo dos três elementos caracterizadores das economias de tipo socialista referidos supra</w:t>
      </w:r>
      <w:r w:rsidR="006F7BB7">
        <w:rPr>
          <w:rFonts w:asciiTheme="minorHAnsi" w:hAnsiTheme="minorHAnsi"/>
        </w:rPr>
        <w:t>,</w:t>
      </w:r>
      <w:r>
        <w:rPr>
          <w:rFonts w:asciiTheme="minorHAnsi" w:hAnsiTheme="minorHAnsi"/>
        </w:rPr>
        <w:t xml:space="preserve"> analise a compatibilidade deste sistema económico com a Constituição económica portuguesa.</w:t>
      </w:r>
    </w:p>
    <w:p w14:paraId="246E9B0D" w14:textId="00E0D14A" w:rsidR="00223553" w:rsidRDefault="00223553" w:rsidP="005B6F75">
      <w:pPr>
        <w:pStyle w:val="Default"/>
        <w:spacing w:after="9" w:line="360" w:lineRule="auto"/>
        <w:jc w:val="both"/>
        <w:rPr>
          <w:rFonts w:asciiTheme="minorHAnsi" w:hAnsiTheme="minorHAnsi"/>
        </w:rPr>
      </w:pPr>
    </w:p>
    <w:p w14:paraId="62F007EE" w14:textId="23824DB6" w:rsidR="00FD477E" w:rsidRDefault="00FD477E" w:rsidP="005A60C7"/>
    <w:p w14:paraId="6602A98C" w14:textId="77777777" w:rsidR="00223553" w:rsidRPr="005A60C7" w:rsidRDefault="00223553" w:rsidP="005A60C7"/>
    <w:sectPr w:rsidR="00223553" w:rsidRPr="005A60C7" w:rsidSect="007460FD">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A5AE1" w14:textId="77777777" w:rsidR="00C74B94" w:rsidRDefault="00C74B94">
      <w:r>
        <w:separator/>
      </w:r>
    </w:p>
  </w:endnote>
  <w:endnote w:type="continuationSeparator" w:id="0">
    <w:p w14:paraId="0F1EA983" w14:textId="77777777" w:rsidR="00C74B94" w:rsidRDefault="00C7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A0190" w14:textId="77777777" w:rsidR="00C74B94" w:rsidRDefault="00C74B94" w:rsidP="00746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DB79F" w14:textId="77777777" w:rsidR="00C74B94" w:rsidRDefault="00C74B94" w:rsidP="00C74E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0B696" w14:textId="77777777" w:rsidR="00C74B94" w:rsidRDefault="00C74B94" w:rsidP="00746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236">
      <w:rPr>
        <w:rStyle w:val="PageNumber"/>
        <w:noProof/>
      </w:rPr>
      <w:t>3</w:t>
    </w:r>
    <w:r>
      <w:rPr>
        <w:rStyle w:val="PageNumber"/>
      </w:rPr>
      <w:fldChar w:fldCharType="end"/>
    </w:r>
  </w:p>
  <w:p w14:paraId="14C2C464" w14:textId="79F4EF27" w:rsidR="00C74B94" w:rsidRDefault="00C74B94" w:rsidP="007460FD">
    <w:pPr>
      <w:pStyle w:val="Footer"/>
      <w:framePr w:wrap="around" w:vAnchor="text" w:hAnchor="margin" w:xAlign="right" w:y="1"/>
      <w:ind w:right="360"/>
      <w:rPr>
        <w:rStyle w:val="PageNumber"/>
      </w:rPr>
    </w:pPr>
  </w:p>
  <w:p w14:paraId="16085DD7" w14:textId="600E4597" w:rsidR="00C74B94" w:rsidRDefault="00C74B94" w:rsidP="00C74ED9">
    <w:pPr>
      <w:pStyle w:val="Footer"/>
      <w:ind w:right="360"/>
      <w:jc w:val="right"/>
    </w:pPr>
  </w:p>
  <w:p w14:paraId="390CDDB3" w14:textId="1E0020C6" w:rsidR="00C74B94" w:rsidRDefault="00C74B94" w:rsidP="006F31C3">
    <w:pPr>
      <w:pStyle w:val="Footer"/>
      <w:jc w:val="center"/>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AD6D3" w14:textId="77777777" w:rsidR="00C74B94" w:rsidRDefault="00C74B94">
      <w:r>
        <w:separator/>
      </w:r>
    </w:p>
  </w:footnote>
  <w:footnote w:type="continuationSeparator" w:id="0">
    <w:p w14:paraId="531C3DC9" w14:textId="77777777" w:rsidR="00C74B94" w:rsidRDefault="00C74B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D5E7" w14:textId="0A4A8B05" w:rsidR="00C74B94" w:rsidRDefault="00C74B94" w:rsidP="006F31C3">
    <w:pPr>
      <w:pStyle w:val="Header"/>
      <w:jc w:val="center"/>
    </w:pPr>
    <w:r>
      <w:rPr>
        <w:noProof/>
        <w:lang w:val="en-US" w:eastAsia="en-US"/>
      </w:rPr>
      <w:drawing>
        <wp:inline distT="0" distB="0" distL="0" distR="0" wp14:anchorId="1F7F941F" wp14:editId="16A31ADF">
          <wp:extent cx="2860040" cy="797560"/>
          <wp:effectExtent l="0" t="0" r="10160" b="0"/>
          <wp:docPr id="2" name="Picture 1" descr="Logotipo20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20a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04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88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27997"/>
    <w:multiLevelType w:val="hybridMultilevel"/>
    <w:tmpl w:val="6E622002"/>
    <w:lvl w:ilvl="0" w:tplc="1526A6A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B27F1"/>
    <w:multiLevelType w:val="hybridMultilevel"/>
    <w:tmpl w:val="29120738"/>
    <w:lvl w:ilvl="0" w:tplc="08160003">
      <w:start w:val="1"/>
      <w:numFmt w:val="bullet"/>
      <w:lvlText w:val="o"/>
      <w:lvlJc w:val="left"/>
      <w:pPr>
        <w:ind w:left="1440" w:hanging="360"/>
      </w:pPr>
      <w:rPr>
        <w:rFonts w:ascii="Courier New" w:hAnsi="Courier New" w:cs="Courier New"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nsid w:val="0B847213"/>
    <w:multiLevelType w:val="hybridMultilevel"/>
    <w:tmpl w:val="3D8EE852"/>
    <w:lvl w:ilvl="0" w:tplc="EDE287B8">
      <w:start w:val="1"/>
      <w:numFmt w:val="lowerLetter"/>
      <w:lvlText w:val="%1)"/>
      <w:lvlJc w:val="left"/>
      <w:pPr>
        <w:ind w:left="1748" w:hanging="10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27E12C9"/>
    <w:multiLevelType w:val="hybridMultilevel"/>
    <w:tmpl w:val="A05ED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B11D4"/>
    <w:multiLevelType w:val="hybridMultilevel"/>
    <w:tmpl w:val="DDC201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2E0F3A17"/>
    <w:multiLevelType w:val="hybridMultilevel"/>
    <w:tmpl w:val="5124434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4DF1222"/>
    <w:multiLevelType w:val="multilevel"/>
    <w:tmpl w:val="C69E2986"/>
    <w:lvl w:ilvl="0">
      <w:start w:val="8"/>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35815D4E"/>
    <w:multiLevelType w:val="hybridMultilevel"/>
    <w:tmpl w:val="172C4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D6333"/>
    <w:multiLevelType w:val="hybridMultilevel"/>
    <w:tmpl w:val="072ECDD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3CC47723"/>
    <w:multiLevelType w:val="hybridMultilevel"/>
    <w:tmpl w:val="B128F0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3CD441B"/>
    <w:multiLevelType w:val="hybridMultilevel"/>
    <w:tmpl w:val="1538792E"/>
    <w:lvl w:ilvl="0" w:tplc="7CA084E6">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2">
    <w:nsid w:val="441E679D"/>
    <w:multiLevelType w:val="hybridMultilevel"/>
    <w:tmpl w:val="F6E2F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17E1B"/>
    <w:multiLevelType w:val="hybridMultilevel"/>
    <w:tmpl w:val="2B78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43A31"/>
    <w:multiLevelType w:val="hybridMultilevel"/>
    <w:tmpl w:val="5268D4D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4B3029A2"/>
    <w:multiLevelType w:val="hybridMultilevel"/>
    <w:tmpl w:val="0B6EE2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C7B10"/>
    <w:multiLevelType w:val="hybridMultilevel"/>
    <w:tmpl w:val="70560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C0391"/>
    <w:multiLevelType w:val="hybridMultilevel"/>
    <w:tmpl w:val="F8EE49A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56C173DF"/>
    <w:multiLevelType w:val="hybridMultilevel"/>
    <w:tmpl w:val="1E3C5508"/>
    <w:lvl w:ilvl="0" w:tplc="06C869F4">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nsid w:val="59EC0D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212550"/>
    <w:multiLevelType w:val="hybridMultilevel"/>
    <w:tmpl w:val="5E0EB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47CED"/>
    <w:multiLevelType w:val="hybridMultilevel"/>
    <w:tmpl w:val="1B6092B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64374F11"/>
    <w:multiLevelType w:val="hybridMultilevel"/>
    <w:tmpl w:val="CF44D882"/>
    <w:lvl w:ilvl="0" w:tplc="E9724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2B0D0A"/>
    <w:multiLevelType w:val="hybridMultilevel"/>
    <w:tmpl w:val="D1ECD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57CF1"/>
    <w:multiLevelType w:val="hybridMultilevel"/>
    <w:tmpl w:val="FB92C672"/>
    <w:lvl w:ilvl="0" w:tplc="B798E8C8">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8D2B4A"/>
    <w:multiLevelType w:val="hybridMultilevel"/>
    <w:tmpl w:val="C7C69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482453"/>
    <w:multiLevelType w:val="hybridMultilevel"/>
    <w:tmpl w:val="A2BC93E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7AA27AA8"/>
    <w:multiLevelType w:val="hybridMultilevel"/>
    <w:tmpl w:val="AD869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C0D37"/>
    <w:multiLevelType w:val="multilevel"/>
    <w:tmpl w:val="3CA8851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8"/>
  </w:num>
  <w:num w:numId="3">
    <w:abstractNumId w:val="24"/>
  </w:num>
  <w:num w:numId="4">
    <w:abstractNumId w:val="7"/>
  </w:num>
  <w:num w:numId="5">
    <w:abstractNumId w:val="19"/>
  </w:num>
  <w:num w:numId="6">
    <w:abstractNumId w:val="13"/>
  </w:num>
  <w:num w:numId="7">
    <w:abstractNumId w:val="28"/>
  </w:num>
  <w:num w:numId="8">
    <w:abstractNumId w:val="1"/>
  </w:num>
  <w:num w:numId="9">
    <w:abstractNumId w:val="15"/>
  </w:num>
  <w:num w:numId="10">
    <w:abstractNumId w:val="10"/>
  </w:num>
  <w:num w:numId="11">
    <w:abstractNumId w:val="12"/>
  </w:num>
  <w:num w:numId="12">
    <w:abstractNumId w:val="17"/>
  </w:num>
  <w:num w:numId="13">
    <w:abstractNumId w:val="6"/>
  </w:num>
  <w:num w:numId="14">
    <w:abstractNumId w:val="5"/>
  </w:num>
  <w:num w:numId="15">
    <w:abstractNumId w:val="26"/>
  </w:num>
  <w:num w:numId="16">
    <w:abstractNumId w:val="9"/>
  </w:num>
  <w:num w:numId="17">
    <w:abstractNumId w:val="21"/>
  </w:num>
  <w:num w:numId="18">
    <w:abstractNumId w:val="14"/>
  </w:num>
  <w:num w:numId="19">
    <w:abstractNumId w:val="2"/>
  </w:num>
  <w:num w:numId="20">
    <w:abstractNumId w:val="3"/>
  </w:num>
  <w:num w:numId="21">
    <w:abstractNumId w:val="20"/>
  </w:num>
  <w:num w:numId="22">
    <w:abstractNumId w:val="23"/>
  </w:num>
  <w:num w:numId="23">
    <w:abstractNumId w:val="25"/>
  </w:num>
  <w:num w:numId="24">
    <w:abstractNumId w:val="27"/>
  </w:num>
  <w:num w:numId="25">
    <w:abstractNumId w:val="4"/>
  </w:num>
  <w:num w:numId="26">
    <w:abstractNumId w:val="11"/>
  </w:num>
  <w:num w:numId="27">
    <w:abstractNumId w:val="18"/>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C3"/>
    <w:rsid w:val="0000587A"/>
    <w:rsid w:val="00010DB5"/>
    <w:rsid w:val="00022A9E"/>
    <w:rsid w:val="000242FB"/>
    <w:rsid w:val="00036787"/>
    <w:rsid w:val="0005468F"/>
    <w:rsid w:val="00073F02"/>
    <w:rsid w:val="0009773D"/>
    <w:rsid w:val="000B0025"/>
    <w:rsid w:val="000D30AE"/>
    <w:rsid w:val="000F0CA2"/>
    <w:rsid w:val="00111D6B"/>
    <w:rsid w:val="00114680"/>
    <w:rsid w:val="00126AB6"/>
    <w:rsid w:val="00160D80"/>
    <w:rsid w:val="00177BBC"/>
    <w:rsid w:val="001804BF"/>
    <w:rsid w:val="001C08A3"/>
    <w:rsid w:val="001C2BD2"/>
    <w:rsid w:val="001C724A"/>
    <w:rsid w:val="001D30CD"/>
    <w:rsid w:val="001E46D7"/>
    <w:rsid w:val="00211236"/>
    <w:rsid w:val="00216399"/>
    <w:rsid w:val="00223553"/>
    <w:rsid w:val="00242D8D"/>
    <w:rsid w:val="00251530"/>
    <w:rsid w:val="00272D88"/>
    <w:rsid w:val="00283EC9"/>
    <w:rsid w:val="00290B7A"/>
    <w:rsid w:val="002B44F1"/>
    <w:rsid w:val="002C2F60"/>
    <w:rsid w:val="002C45DD"/>
    <w:rsid w:val="002E2D51"/>
    <w:rsid w:val="002E3260"/>
    <w:rsid w:val="00302D76"/>
    <w:rsid w:val="003056F0"/>
    <w:rsid w:val="003203B1"/>
    <w:rsid w:val="00332C9C"/>
    <w:rsid w:val="00345441"/>
    <w:rsid w:val="00354D4C"/>
    <w:rsid w:val="00363025"/>
    <w:rsid w:val="00366B34"/>
    <w:rsid w:val="003A101D"/>
    <w:rsid w:val="003A1656"/>
    <w:rsid w:val="003C2640"/>
    <w:rsid w:val="003C6756"/>
    <w:rsid w:val="003D0B05"/>
    <w:rsid w:val="003D6BEE"/>
    <w:rsid w:val="003E32C2"/>
    <w:rsid w:val="003F4F51"/>
    <w:rsid w:val="003F59D6"/>
    <w:rsid w:val="00402FAC"/>
    <w:rsid w:val="00422FEC"/>
    <w:rsid w:val="00425D90"/>
    <w:rsid w:val="00426A60"/>
    <w:rsid w:val="00453626"/>
    <w:rsid w:val="0045525A"/>
    <w:rsid w:val="0046001A"/>
    <w:rsid w:val="00477746"/>
    <w:rsid w:val="00482AD7"/>
    <w:rsid w:val="00490C98"/>
    <w:rsid w:val="004A1F60"/>
    <w:rsid w:val="004B6148"/>
    <w:rsid w:val="004D5764"/>
    <w:rsid w:val="004E72BC"/>
    <w:rsid w:val="004F2156"/>
    <w:rsid w:val="00505F6B"/>
    <w:rsid w:val="005070CA"/>
    <w:rsid w:val="00523E19"/>
    <w:rsid w:val="00542939"/>
    <w:rsid w:val="00584A78"/>
    <w:rsid w:val="005A06AB"/>
    <w:rsid w:val="005A2197"/>
    <w:rsid w:val="005A3A9D"/>
    <w:rsid w:val="005A60C7"/>
    <w:rsid w:val="005B1B1B"/>
    <w:rsid w:val="005B6F75"/>
    <w:rsid w:val="005C64D6"/>
    <w:rsid w:val="00604EEE"/>
    <w:rsid w:val="0061783F"/>
    <w:rsid w:val="00622C83"/>
    <w:rsid w:val="00624959"/>
    <w:rsid w:val="00630A5A"/>
    <w:rsid w:val="00631EB2"/>
    <w:rsid w:val="00632045"/>
    <w:rsid w:val="006360FB"/>
    <w:rsid w:val="00653894"/>
    <w:rsid w:val="00655746"/>
    <w:rsid w:val="0068105C"/>
    <w:rsid w:val="00681152"/>
    <w:rsid w:val="00690848"/>
    <w:rsid w:val="006A16AA"/>
    <w:rsid w:val="006A756E"/>
    <w:rsid w:val="006E2C85"/>
    <w:rsid w:val="006E69F2"/>
    <w:rsid w:val="006F31C3"/>
    <w:rsid w:val="006F7BB7"/>
    <w:rsid w:val="00700DB8"/>
    <w:rsid w:val="00717729"/>
    <w:rsid w:val="00724B91"/>
    <w:rsid w:val="007415A5"/>
    <w:rsid w:val="007460FD"/>
    <w:rsid w:val="00752382"/>
    <w:rsid w:val="00755F87"/>
    <w:rsid w:val="007D3ED0"/>
    <w:rsid w:val="007D68AB"/>
    <w:rsid w:val="007D7A0A"/>
    <w:rsid w:val="007E5ED3"/>
    <w:rsid w:val="007E6506"/>
    <w:rsid w:val="00824608"/>
    <w:rsid w:val="00836AB1"/>
    <w:rsid w:val="008444E9"/>
    <w:rsid w:val="00872045"/>
    <w:rsid w:val="00880BDF"/>
    <w:rsid w:val="00883A05"/>
    <w:rsid w:val="0088759A"/>
    <w:rsid w:val="00892828"/>
    <w:rsid w:val="008941DA"/>
    <w:rsid w:val="008A6DD9"/>
    <w:rsid w:val="008D031B"/>
    <w:rsid w:val="008E19C7"/>
    <w:rsid w:val="008E30D6"/>
    <w:rsid w:val="008F0471"/>
    <w:rsid w:val="008F34A0"/>
    <w:rsid w:val="008F5317"/>
    <w:rsid w:val="00905415"/>
    <w:rsid w:val="00923447"/>
    <w:rsid w:val="00946A68"/>
    <w:rsid w:val="00974D26"/>
    <w:rsid w:val="009A3371"/>
    <w:rsid w:val="009E3105"/>
    <w:rsid w:val="009F31AD"/>
    <w:rsid w:val="00A04DB4"/>
    <w:rsid w:val="00A423BD"/>
    <w:rsid w:val="00A77CA4"/>
    <w:rsid w:val="00A81A93"/>
    <w:rsid w:val="00AB2D39"/>
    <w:rsid w:val="00B53042"/>
    <w:rsid w:val="00B55DA3"/>
    <w:rsid w:val="00B62991"/>
    <w:rsid w:val="00B75B00"/>
    <w:rsid w:val="00BA48E6"/>
    <w:rsid w:val="00BA7D28"/>
    <w:rsid w:val="00BC6625"/>
    <w:rsid w:val="00BD0836"/>
    <w:rsid w:val="00BD7234"/>
    <w:rsid w:val="00BD7E03"/>
    <w:rsid w:val="00BE0185"/>
    <w:rsid w:val="00BE076F"/>
    <w:rsid w:val="00BE6D03"/>
    <w:rsid w:val="00BF74D4"/>
    <w:rsid w:val="00C120B8"/>
    <w:rsid w:val="00C168D2"/>
    <w:rsid w:val="00C17F2D"/>
    <w:rsid w:val="00C25344"/>
    <w:rsid w:val="00C31CCE"/>
    <w:rsid w:val="00C54145"/>
    <w:rsid w:val="00C6457A"/>
    <w:rsid w:val="00C74B94"/>
    <w:rsid w:val="00C74ED9"/>
    <w:rsid w:val="00C75CE3"/>
    <w:rsid w:val="00C764E4"/>
    <w:rsid w:val="00C97DE7"/>
    <w:rsid w:val="00CA22F3"/>
    <w:rsid w:val="00CF2295"/>
    <w:rsid w:val="00CF3BE8"/>
    <w:rsid w:val="00D02339"/>
    <w:rsid w:val="00D03005"/>
    <w:rsid w:val="00DA13C9"/>
    <w:rsid w:val="00DA18ED"/>
    <w:rsid w:val="00DC0CDB"/>
    <w:rsid w:val="00DC70A3"/>
    <w:rsid w:val="00DD2A3C"/>
    <w:rsid w:val="00DD44C7"/>
    <w:rsid w:val="00DE0C54"/>
    <w:rsid w:val="00DE2596"/>
    <w:rsid w:val="00DF51CF"/>
    <w:rsid w:val="00DF6EE5"/>
    <w:rsid w:val="00E31820"/>
    <w:rsid w:val="00E379C9"/>
    <w:rsid w:val="00E42FF6"/>
    <w:rsid w:val="00E77688"/>
    <w:rsid w:val="00E80ACE"/>
    <w:rsid w:val="00E9594C"/>
    <w:rsid w:val="00ED58EB"/>
    <w:rsid w:val="00ED73F2"/>
    <w:rsid w:val="00F03277"/>
    <w:rsid w:val="00F2248D"/>
    <w:rsid w:val="00F32D1A"/>
    <w:rsid w:val="00F3409A"/>
    <w:rsid w:val="00F71CB2"/>
    <w:rsid w:val="00F7738C"/>
    <w:rsid w:val="00F77C3F"/>
    <w:rsid w:val="00F85DEE"/>
    <w:rsid w:val="00FB442C"/>
    <w:rsid w:val="00FB7F64"/>
    <w:rsid w:val="00FC12AF"/>
    <w:rsid w:val="00FD477E"/>
    <w:rsid w:val="00FE406F"/>
    <w:rsid w:val="00FF14C1"/>
    <w:rsid w:val="00FF22A0"/>
    <w:rsid w:val="00FF57B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6D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1C3"/>
    <w:pPr>
      <w:tabs>
        <w:tab w:val="center" w:pos="4252"/>
        <w:tab w:val="right" w:pos="8504"/>
      </w:tabs>
    </w:pPr>
  </w:style>
  <w:style w:type="paragraph" w:styleId="Footer">
    <w:name w:val="footer"/>
    <w:basedOn w:val="Normal"/>
    <w:link w:val="FooterChar"/>
    <w:uiPriority w:val="99"/>
    <w:rsid w:val="006F31C3"/>
    <w:pPr>
      <w:tabs>
        <w:tab w:val="center" w:pos="4252"/>
        <w:tab w:val="right" w:pos="8504"/>
      </w:tabs>
    </w:pPr>
  </w:style>
  <w:style w:type="paragraph" w:styleId="BalloonText">
    <w:name w:val="Balloon Text"/>
    <w:basedOn w:val="Normal"/>
    <w:semiHidden/>
    <w:rsid w:val="000F0CA2"/>
    <w:rPr>
      <w:rFonts w:ascii="Tahoma" w:hAnsi="Tahoma" w:cs="Tahoma"/>
      <w:sz w:val="16"/>
      <w:szCs w:val="16"/>
    </w:rPr>
  </w:style>
  <w:style w:type="paragraph" w:styleId="ListParagraph">
    <w:name w:val="List Paragraph"/>
    <w:basedOn w:val="Normal"/>
    <w:uiPriority w:val="99"/>
    <w:qFormat/>
    <w:rsid w:val="007E6506"/>
    <w:pPr>
      <w:ind w:left="720"/>
      <w:contextualSpacing/>
    </w:pPr>
    <w:rPr>
      <w:rFonts w:ascii="Cambria" w:eastAsia="MS Minngs" w:hAnsi="Cambria"/>
      <w:lang w:eastAsia="en-US"/>
    </w:rPr>
  </w:style>
  <w:style w:type="paragraph" w:styleId="FootnoteText">
    <w:name w:val="footnote text"/>
    <w:basedOn w:val="Normal"/>
    <w:link w:val="FootnoteTextChar"/>
    <w:rsid w:val="00883A05"/>
  </w:style>
  <w:style w:type="character" w:customStyle="1" w:styleId="FootnoteTextChar">
    <w:name w:val="Footnote Text Char"/>
    <w:basedOn w:val="DefaultParagraphFont"/>
    <w:link w:val="FootnoteText"/>
    <w:rsid w:val="00883A05"/>
    <w:rPr>
      <w:sz w:val="24"/>
      <w:szCs w:val="24"/>
      <w:lang w:eastAsia="pt-PT"/>
    </w:rPr>
  </w:style>
  <w:style w:type="character" w:styleId="FootnoteReference">
    <w:name w:val="footnote reference"/>
    <w:basedOn w:val="DefaultParagraphFont"/>
    <w:rsid w:val="00883A05"/>
    <w:rPr>
      <w:vertAlign w:val="superscript"/>
    </w:rPr>
  </w:style>
  <w:style w:type="paragraph" w:styleId="BodyText">
    <w:name w:val="Body Text"/>
    <w:basedOn w:val="Normal"/>
    <w:link w:val="BodyTextChar"/>
    <w:rsid w:val="00653894"/>
    <w:pPr>
      <w:spacing w:after="220" w:line="240" w:lineRule="atLeast"/>
      <w:jc w:val="both"/>
    </w:pPr>
    <w:rPr>
      <w:rFonts w:ascii="Garamond" w:hAnsi="Garamond"/>
      <w:sz w:val="22"/>
      <w:szCs w:val="22"/>
      <w:lang w:val="en-GB" w:eastAsia="zh-CN"/>
    </w:rPr>
  </w:style>
  <w:style w:type="character" w:customStyle="1" w:styleId="BodyTextChar">
    <w:name w:val="Body Text Char"/>
    <w:basedOn w:val="DefaultParagraphFont"/>
    <w:link w:val="BodyText"/>
    <w:rsid w:val="00653894"/>
    <w:rPr>
      <w:rFonts w:ascii="Garamond" w:hAnsi="Garamond"/>
      <w:sz w:val="22"/>
      <w:szCs w:val="22"/>
      <w:lang w:val="en-GB" w:eastAsia="zh-CN"/>
    </w:rPr>
  </w:style>
  <w:style w:type="paragraph" w:customStyle="1" w:styleId="Default">
    <w:name w:val="Default"/>
    <w:rsid w:val="00F77C3F"/>
    <w:pPr>
      <w:autoSpaceDE w:val="0"/>
      <w:autoSpaceDN w:val="0"/>
      <w:adjustRightInd w:val="0"/>
    </w:pPr>
    <w:rPr>
      <w:rFonts w:ascii="Calibri" w:hAnsi="Calibri" w:cs="Calibri"/>
      <w:color w:val="000000"/>
      <w:sz w:val="24"/>
      <w:szCs w:val="24"/>
    </w:rPr>
  </w:style>
  <w:style w:type="paragraph" w:customStyle="1" w:styleId="parentitem">
    <w:name w:val="parent_item"/>
    <w:basedOn w:val="Normal"/>
    <w:rsid w:val="005B1B1B"/>
    <w:pPr>
      <w:spacing w:before="100" w:beforeAutospacing="1" w:after="100" w:afterAutospacing="1"/>
      <w:jc w:val="center"/>
    </w:pPr>
    <w:rPr>
      <w:b/>
      <w:bCs/>
    </w:rPr>
  </w:style>
  <w:style w:type="paragraph" w:customStyle="1" w:styleId="textoitem">
    <w:name w:val="texto_item"/>
    <w:basedOn w:val="Normal"/>
    <w:rsid w:val="005B1B1B"/>
    <w:pPr>
      <w:spacing w:before="100" w:beforeAutospacing="1" w:after="100" w:afterAutospacing="1"/>
    </w:pPr>
  </w:style>
  <w:style w:type="character" w:customStyle="1" w:styleId="FooterChar">
    <w:name w:val="Footer Char"/>
    <w:basedOn w:val="DefaultParagraphFont"/>
    <w:link w:val="Footer"/>
    <w:uiPriority w:val="99"/>
    <w:rsid w:val="00022A9E"/>
    <w:rPr>
      <w:sz w:val="24"/>
      <w:szCs w:val="24"/>
      <w:lang w:eastAsia="pt-PT"/>
    </w:rPr>
  </w:style>
  <w:style w:type="character" w:styleId="PageNumber">
    <w:name w:val="page number"/>
    <w:basedOn w:val="DefaultParagraphFont"/>
    <w:semiHidden/>
    <w:unhideWhenUsed/>
    <w:rsid w:val="00C74ED9"/>
  </w:style>
  <w:style w:type="paragraph" w:styleId="Subtitle">
    <w:name w:val="Subtitle"/>
    <w:basedOn w:val="Normal"/>
    <w:next w:val="Normal"/>
    <w:link w:val="SubtitleChar"/>
    <w:uiPriority w:val="11"/>
    <w:qFormat/>
    <w:rsid w:val="00F7738C"/>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F7738C"/>
    <w:rPr>
      <w:rFonts w:asciiTheme="minorHAnsi" w:eastAsiaTheme="minorEastAsia" w:hAnsiTheme="minorHAnsi" w:cstheme="minorBidi"/>
      <w:color w:val="5A5A5A" w:themeColor="text1" w:themeTint="A5"/>
      <w:spacing w:val="15"/>
      <w:sz w:val="22"/>
      <w:szCs w:val="22"/>
    </w:rPr>
  </w:style>
  <w:style w:type="paragraph" w:customStyle="1" w:styleId="c01pointnumerotealtn">
    <w:name w:val="c01pointnumerotealtn"/>
    <w:basedOn w:val="Normal"/>
    <w:rsid w:val="00A04DB4"/>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A04DB4"/>
  </w:style>
  <w:style w:type="paragraph" w:customStyle="1" w:styleId="c09marge0avecretrait">
    <w:name w:val="c09marge0avecretrait"/>
    <w:basedOn w:val="Normal"/>
    <w:rsid w:val="00BE076F"/>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5A60C7"/>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1C3"/>
    <w:pPr>
      <w:tabs>
        <w:tab w:val="center" w:pos="4252"/>
        <w:tab w:val="right" w:pos="8504"/>
      </w:tabs>
    </w:pPr>
  </w:style>
  <w:style w:type="paragraph" w:styleId="Footer">
    <w:name w:val="footer"/>
    <w:basedOn w:val="Normal"/>
    <w:link w:val="FooterChar"/>
    <w:uiPriority w:val="99"/>
    <w:rsid w:val="006F31C3"/>
    <w:pPr>
      <w:tabs>
        <w:tab w:val="center" w:pos="4252"/>
        <w:tab w:val="right" w:pos="8504"/>
      </w:tabs>
    </w:pPr>
  </w:style>
  <w:style w:type="paragraph" w:styleId="BalloonText">
    <w:name w:val="Balloon Text"/>
    <w:basedOn w:val="Normal"/>
    <w:semiHidden/>
    <w:rsid w:val="000F0CA2"/>
    <w:rPr>
      <w:rFonts w:ascii="Tahoma" w:hAnsi="Tahoma" w:cs="Tahoma"/>
      <w:sz w:val="16"/>
      <w:szCs w:val="16"/>
    </w:rPr>
  </w:style>
  <w:style w:type="paragraph" w:styleId="ListParagraph">
    <w:name w:val="List Paragraph"/>
    <w:basedOn w:val="Normal"/>
    <w:uiPriority w:val="99"/>
    <w:qFormat/>
    <w:rsid w:val="007E6506"/>
    <w:pPr>
      <w:ind w:left="720"/>
      <w:contextualSpacing/>
    </w:pPr>
    <w:rPr>
      <w:rFonts w:ascii="Cambria" w:eastAsia="MS Minngs" w:hAnsi="Cambria"/>
      <w:lang w:eastAsia="en-US"/>
    </w:rPr>
  </w:style>
  <w:style w:type="paragraph" w:styleId="FootnoteText">
    <w:name w:val="footnote text"/>
    <w:basedOn w:val="Normal"/>
    <w:link w:val="FootnoteTextChar"/>
    <w:rsid w:val="00883A05"/>
  </w:style>
  <w:style w:type="character" w:customStyle="1" w:styleId="FootnoteTextChar">
    <w:name w:val="Footnote Text Char"/>
    <w:basedOn w:val="DefaultParagraphFont"/>
    <w:link w:val="FootnoteText"/>
    <w:rsid w:val="00883A05"/>
    <w:rPr>
      <w:sz w:val="24"/>
      <w:szCs w:val="24"/>
      <w:lang w:eastAsia="pt-PT"/>
    </w:rPr>
  </w:style>
  <w:style w:type="character" w:styleId="FootnoteReference">
    <w:name w:val="footnote reference"/>
    <w:basedOn w:val="DefaultParagraphFont"/>
    <w:rsid w:val="00883A05"/>
    <w:rPr>
      <w:vertAlign w:val="superscript"/>
    </w:rPr>
  </w:style>
  <w:style w:type="paragraph" w:styleId="BodyText">
    <w:name w:val="Body Text"/>
    <w:basedOn w:val="Normal"/>
    <w:link w:val="BodyTextChar"/>
    <w:rsid w:val="00653894"/>
    <w:pPr>
      <w:spacing w:after="220" w:line="240" w:lineRule="atLeast"/>
      <w:jc w:val="both"/>
    </w:pPr>
    <w:rPr>
      <w:rFonts w:ascii="Garamond" w:hAnsi="Garamond"/>
      <w:sz w:val="22"/>
      <w:szCs w:val="22"/>
      <w:lang w:val="en-GB" w:eastAsia="zh-CN"/>
    </w:rPr>
  </w:style>
  <w:style w:type="character" w:customStyle="1" w:styleId="BodyTextChar">
    <w:name w:val="Body Text Char"/>
    <w:basedOn w:val="DefaultParagraphFont"/>
    <w:link w:val="BodyText"/>
    <w:rsid w:val="00653894"/>
    <w:rPr>
      <w:rFonts w:ascii="Garamond" w:hAnsi="Garamond"/>
      <w:sz w:val="22"/>
      <w:szCs w:val="22"/>
      <w:lang w:val="en-GB" w:eastAsia="zh-CN"/>
    </w:rPr>
  </w:style>
  <w:style w:type="paragraph" w:customStyle="1" w:styleId="Default">
    <w:name w:val="Default"/>
    <w:rsid w:val="00F77C3F"/>
    <w:pPr>
      <w:autoSpaceDE w:val="0"/>
      <w:autoSpaceDN w:val="0"/>
      <w:adjustRightInd w:val="0"/>
    </w:pPr>
    <w:rPr>
      <w:rFonts w:ascii="Calibri" w:hAnsi="Calibri" w:cs="Calibri"/>
      <w:color w:val="000000"/>
      <w:sz w:val="24"/>
      <w:szCs w:val="24"/>
    </w:rPr>
  </w:style>
  <w:style w:type="paragraph" w:customStyle="1" w:styleId="parentitem">
    <w:name w:val="parent_item"/>
    <w:basedOn w:val="Normal"/>
    <w:rsid w:val="005B1B1B"/>
    <w:pPr>
      <w:spacing w:before="100" w:beforeAutospacing="1" w:after="100" w:afterAutospacing="1"/>
      <w:jc w:val="center"/>
    </w:pPr>
    <w:rPr>
      <w:b/>
      <w:bCs/>
    </w:rPr>
  </w:style>
  <w:style w:type="paragraph" w:customStyle="1" w:styleId="textoitem">
    <w:name w:val="texto_item"/>
    <w:basedOn w:val="Normal"/>
    <w:rsid w:val="005B1B1B"/>
    <w:pPr>
      <w:spacing w:before="100" w:beforeAutospacing="1" w:after="100" w:afterAutospacing="1"/>
    </w:pPr>
  </w:style>
  <w:style w:type="character" w:customStyle="1" w:styleId="FooterChar">
    <w:name w:val="Footer Char"/>
    <w:basedOn w:val="DefaultParagraphFont"/>
    <w:link w:val="Footer"/>
    <w:uiPriority w:val="99"/>
    <w:rsid w:val="00022A9E"/>
    <w:rPr>
      <w:sz w:val="24"/>
      <w:szCs w:val="24"/>
      <w:lang w:eastAsia="pt-PT"/>
    </w:rPr>
  </w:style>
  <w:style w:type="character" w:styleId="PageNumber">
    <w:name w:val="page number"/>
    <w:basedOn w:val="DefaultParagraphFont"/>
    <w:semiHidden/>
    <w:unhideWhenUsed/>
    <w:rsid w:val="00C74ED9"/>
  </w:style>
  <w:style w:type="paragraph" w:styleId="Subtitle">
    <w:name w:val="Subtitle"/>
    <w:basedOn w:val="Normal"/>
    <w:next w:val="Normal"/>
    <w:link w:val="SubtitleChar"/>
    <w:uiPriority w:val="11"/>
    <w:qFormat/>
    <w:rsid w:val="00F7738C"/>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F7738C"/>
    <w:rPr>
      <w:rFonts w:asciiTheme="minorHAnsi" w:eastAsiaTheme="minorEastAsia" w:hAnsiTheme="minorHAnsi" w:cstheme="minorBidi"/>
      <w:color w:val="5A5A5A" w:themeColor="text1" w:themeTint="A5"/>
      <w:spacing w:val="15"/>
      <w:sz w:val="22"/>
      <w:szCs w:val="22"/>
    </w:rPr>
  </w:style>
  <w:style w:type="paragraph" w:customStyle="1" w:styleId="c01pointnumerotealtn">
    <w:name w:val="c01pointnumerotealtn"/>
    <w:basedOn w:val="Normal"/>
    <w:rsid w:val="00A04DB4"/>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A04DB4"/>
  </w:style>
  <w:style w:type="paragraph" w:customStyle="1" w:styleId="c09marge0avecretrait">
    <w:name w:val="c09marge0avecretrait"/>
    <w:basedOn w:val="Normal"/>
    <w:rsid w:val="00BE076F"/>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5A60C7"/>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5099">
      <w:bodyDiv w:val="1"/>
      <w:marLeft w:val="0"/>
      <w:marRight w:val="0"/>
      <w:marTop w:val="0"/>
      <w:marBottom w:val="0"/>
      <w:divBdr>
        <w:top w:val="none" w:sz="0" w:space="0" w:color="auto"/>
        <w:left w:val="none" w:sz="0" w:space="0" w:color="auto"/>
        <w:bottom w:val="none" w:sz="0" w:space="0" w:color="auto"/>
        <w:right w:val="none" w:sz="0" w:space="0" w:color="auto"/>
      </w:divBdr>
    </w:div>
    <w:div w:id="237637119">
      <w:bodyDiv w:val="1"/>
      <w:marLeft w:val="0"/>
      <w:marRight w:val="0"/>
      <w:marTop w:val="0"/>
      <w:marBottom w:val="0"/>
      <w:divBdr>
        <w:top w:val="none" w:sz="0" w:space="0" w:color="auto"/>
        <w:left w:val="none" w:sz="0" w:space="0" w:color="auto"/>
        <w:bottom w:val="none" w:sz="0" w:space="0" w:color="auto"/>
        <w:right w:val="none" w:sz="0" w:space="0" w:color="auto"/>
      </w:divBdr>
      <w:divsChild>
        <w:div w:id="1544364865">
          <w:marLeft w:val="0"/>
          <w:marRight w:val="0"/>
          <w:marTop w:val="0"/>
          <w:marBottom w:val="0"/>
          <w:divBdr>
            <w:top w:val="none" w:sz="0" w:space="0" w:color="auto"/>
            <w:left w:val="none" w:sz="0" w:space="0" w:color="auto"/>
            <w:bottom w:val="none" w:sz="0" w:space="0" w:color="auto"/>
            <w:right w:val="none" w:sz="0" w:space="0" w:color="auto"/>
          </w:divBdr>
          <w:divsChild>
            <w:div w:id="14117217">
              <w:marLeft w:val="0"/>
              <w:marRight w:val="0"/>
              <w:marTop w:val="0"/>
              <w:marBottom w:val="0"/>
              <w:divBdr>
                <w:top w:val="none" w:sz="0" w:space="0" w:color="auto"/>
                <w:left w:val="none" w:sz="0" w:space="0" w:color="auto"/>
                <w:bottom w:val="none" w:sz="0" w:space="0" w:color="auto"/>
                <w:right w:val="none" w:sz="0" w:space="0" w:color="auto"/>
              </w:divBdr>
              <w:divsChild>
                <w:div w:id="1653440040">
                  <w:marLeft w:val="0"/>
                  <w:marRight w:val="0"/>
                  <w:marTop w:val="0"/>
                  <w:marBottom w:val="0"/>
                  <w:divBdr>
                    <w:top w:val="none" w:sz="0" w:space="0" w:color="auto"/>
                    <w:left w:val="none" w:sz="0" w:space="0" w:color="auto"/>
                    <w:bottom w:val="none" w:sz="0" w:space="0" w:color="auto"/>
                    <w:right w:val="none" w:sz="0" w:space="0" w:color="auto"/>
                  </w:divBdr>
                  <w:divsChild>
                    <w:div w:id="1919366434">
                      <w:marLeft w:val="3510"/>
                      <w:marRight w:val="0"/>
                      <w:marTop w:val="0"/>
                      <w:marBottom w:val="0"/>
                      <w:divBdr>
                        <w:top w:val="single" w:sz="2" w:space="0" w:color="FF0000"/>
                        <w:left w:val="single" w:sz="2" w:space="31" w:color="FF0000"/>
                        <w:bottom w:val="single" w:sz="2" w:space="0" w:color="FF0000"/>
                        <w:right w:val="single" w:sz="2" w:space="0" w:color="FF0000"/>
                      </w:divBdr>
                    </w:div>
                  </w:divsChild>
                </w:div>
              </w:divsChild>
            </w:div>
          </w:divsChild>
        </w:div>
      </w:divsChild>
    </w:div>
    <w:div w:id="510534348">
      <w:bodyDiv w:val="1"/>
      <w:marLeft w:val="0"/>
      <w:marRight w:val="0"/>
      <w:marTop w:val="0"/>
      <w:marBottom w:val="0"/>
      <w:divBdr>
        <w:top w:val="none" w:sz="0" w:space="0" w:color="auto"/>
        <w:left w:val="none" w:sz="0" w:space="0" w:color="auto"/>
        <w:bottom w:val="none" w:sz="0" w:space="0" w:color="auto"/>
        <w:right w:val="none" w:sz="0" w:space="0" w:color="auto"/>
      </w:divBdr>
      <w:divsChild>
        <w:div w:id="724569240">
          <w:marLeft w:val="0"/>
          <w:marRight w:val="0"/>
          <w:marTop w:val="0"/>
          <w:marBottom w:val="0"/>
          <w:divBdr>
            <w:top w:val="none" w:sz="0" w:space="0" w:color="auto"/>
            <w:left w:val="none" w:sz="0" w:space="0" w:color="auto"/>
            <w:bottom w:val="none" w:sz="0" w:space="0" w:color="auto"/>
            <w:right w:val="none" w:sz="0" w:space="0" w:color="auto"/>
          </w:divBdr>
          <w:divsChild>
            <w:div w:id="1421565479">
              <w:marLeft w:val="0"/>
              <w:marRight w:val="0"/>
              <w:marTop w:val="0"/>
              <w:marBottom w:val="0"/>
              <w:divBdr>
                <w:top w:val="none" w:sz="0" w:space="0" w:color="auto"/>
                <w:left w:val="none" w:sz="0" w:space="0" w:color="auto"/>
                <w:bottom w:val="none" w:sz="0" w:space="0" w:color="auto"/>
                <w:right w:val="none" w:sz="0" w:space="0" w:color="auto"/>
              </w:divBdr>
              <w:divsChild>
                <w:div w:id="1144129328">
                  <w:marLeft w:val="0"/>
                  <w:marRight w:val="0"/>
                  <w:marTop w:val="0"/>
                  <w:marBottom w:val="0"/>
                  <w:divBdr>
                    <w:top w:val="none" w:sz="0" w:space="0" w:color="auto"/>
                    <w:left w:val="none" w:sz="0" w:space="0" w:color="auto"/>
                    <w:bottom w:val="none" w:sz="0" w:space="0" w:color="auto"/>
                    <w:right w:val="none" w:sz="0" w:space="0" w:color="auto"/>
                  </w:divBdr>
                  <w:divsChild>
                    <w:div w:id="221261645">
                      <w:marLeft w:val="3510"/>
                      <w:marRight w:val="0"/>
                      <w:marTop w:val="0"/>
                      <w:marBottom w:val="0"/>
                      <w:divBdr>
                        <w:top w:val="single" w:sz="2" w:space="0" w:color="FF0000"/>
                        <w:left w:val="single" w:sz="2" w:space="31" w:color="FF0000"/>
                        <w:bottom w:val="single" w:sz="2" w:space="0" w:color="FF0000"/>
                        <w:right w:val="single" w:sz="2" w:space="0" w:color="FF0000"/>
                      </w:divBdr>
                    </w:div>
                  </w:divsChild>
                </w:div>
              </w:divsChild>
            </w:div>
          </w:divsChild>
        </w:div>
      </w:divsChild>
    </w:div>
    <w:div w:id="1013724443">
      <w:bodyDiv w:val="1"/>
      <w:marLeft w:val="0"/>
      <w:marRight w:val="0"/>
      <w:marTop w:val="0"/>
      <w:marBottom w:val="0"/>
      <w:divBdr>
        <w:top w:val="none" w:sz="0" w:space="0" w:color="auto"/>
        <w:left w:val="none" w:sz="0" w:space="0" w:color="auto"/>
        <w:bottom w:val="none" w:sz="0" w:space="0" w:color="auto"/>
        <w:right w:val="none" w:sz="0" w:space="0" w:color="auto"/>
      </w:divBdr>
    </w:div>
    <w:div w:id="1216620046">
      <w:bodyDiv w:val="1"/>
      <w:marLeft w:val="0"/>
      <w:marRight w:val="0"/>
      <w:marTop w:val="0"/>
      <w:marBottom w:val="0"/>
      <w:divBdr>
        <w:top w:val="none" w:sz="0" w:space="0" w:color="auto"/>
        <w:left w:val="none" w:sz="0" w:space="0" w:color="auto"/>
        <w:bottom w:val="none" w:sz="0" w:space="0" w:color="auto"/>
        <w:right w:val="none" w:sz="0" w:space="0" w:color="auto"/>
      </w:divBdr>
    </w:div>
    <w:div w:id="1427729738">
      <w:bodyDiv w:val="1"/>
      <w:marLeft w:val="0"/>
      <w:marRight w:val="0"/>
      <w:marTop w:val="0"/>
      <w:marBottom w:val="0"/>
      <w:divBdr>
        <w:top w:val="none" w:sz="0" w:space="0" w:color="auto"/>
        <w:left w:val="none" w:sz="0" w:space="0" w:color="auto"/>
        <w:bottom w:val="none" w:sz="0" w:space="0" w:color="auto"/>
        <w:right w:val="none" w:sz="0" w:space="0" w:color="auto"/>
      </w:divBdr>
      <w:divsChild>
        <w:div w:id="570434034">
          <w:marLeft w:val="0"/>
          <w:marRight w:val="0"/>
          <w:marTop w:val="0"/>
          <w:marBottom w:val="0"/>
          <w:divBdr>
            <w:top w:val="none" w:sz="0" w:space="0" w:color="auto"/>
            <w:left w:val="none" w:sz="0" w:space="0" w:color="auto"/>
            <w:bottom w:val="none" w:sz="0" w:space="0" w:color="auto"/>
            <w:right w:val="none" w:sz="0" w:space="0" w:color="auto"/>
          </w:divBdr>
          <w:divsChild>
            <w:div w:id="1273198474">
              <w:marLeft w:val="0"/>
              <w:marRight w:val="0"/>
              <w:marTop w:val="0"/>
              <w:marBottom w:val="0"/>
              <w:divBdr>
                <w:top w:val="none" w:sz="0" w:space="0" w:color="auto"/>
                <w:left w:val="none" w:sz="0" w:space="0" w:color="auto"/>
                <w:bottom w:val="none" w:sz="0" w:space="0" w:color="auto"/>
                <w:right w:val="none" w:sz="0" w:space="0" w:color="auto"/>
              </w:divBdr>
              <w:divsChild>
                <w:div w:id="1364134718">
                  <w:marLeft w:val="0"/>
                  <w:marRight w:val="0"/>
                  <w:marTop w:val="0"/>
                  <w:marBottom w:val="0"/>
                  <w:divBdr>
                    <w:top w:val="none" w:sz="0" w:space="0" w:color="auto"/>
                    <w:left w:val="none" w:sz="0" w:space="0" w:color="auto"/>
                    <w:bottom w:val="none" w:sz="0" w:space="0" w:color="auto"/>
                    <w:right w:val="none" w:sz="0" w:space="0" w:color="auto"/>
                  </w:divBdr>
                  <w:divsChild>
                    <w:div w:id="38208431">
                      <w:marLeft w:val="3510"/>
                      <w:marRight w:val="0"/>
                      <w:marTop w:val="0"/>
                      <w:marBottom w:val="0"/>
                      <w:divBdr>
                        <w:top w:val="single" w:sz="2" w:space="0" w:color="FF0000"/>
                        <w:left w:val="single" w:sz="2" w:space="31" w:color="FF0000"/>
                        <w:bottom w:val="single" w:sz="2" w:space="0" w:color="FF0000"/>
                        <w:right w:val="single" w:sz="2" w:space="0" w:color="FF0000"/>
                      </w:divBdr>
                    </w:div>
                  </w:divsChild>
                </w:div>
              </w:divsChild>
            </w:div>
          </w:divsChild>
        </w:div>
      </w:divsChild>
    </w:div>
    <w:div w:id="1648316743">
      <w:bodyDiv w:val="1"/>
      <w:marLeft w:val="0"/>
      <w:marRight w:val="0"/>
      <w:marTop w:val="0"/>
      <w:marBottom w:val="0"/>
      <w:divBdr>
        <w:top w:val="none" w:sz="0" w:space="0" w:color="auto"/>
        <w:left w:val="none" w:sz="0" w:space="0" w:color="auto"/>
        <w:bottom w:val="none" w:sz="0" w:space="0" w:color="auto"/>
        <w:right w:val="none" w:sz="0" w:space="0" w:color="auto"/>
      </w:divBdr>
    </w:div>
    <w:div w:id="1816753020">
      <w:bodyDiv w:val="1"/>
      <w:marLeft w:val="0"/>
      <w:marRight w:val="0"/>
      <w:marTop w:val="0"/>
      <w:marBottom w:val="0"/>
      <w:divBdr>
        <w:top w:val="none" w:sz="0" w:space="0" w:color="auto"/>
        <w:left w:val="none" w:sz="0" w:space="0" w:color="auto"/>
        <w:bottom w:val="none" w:sz="0" w:space="0" w:color="auto"/>
        <w:right w:val="none" w:sz="0" w:space="0" w:color="auto"/>
      </w:divBdr>
    </w:div>
    <w:div w:id="2001083685">
      <w:bodyDiv w:val="1"/>
      <w:marLeft w:val="0"/>
      <w:marRight w:val="0"/>
      <w:marTop w:val="0"/>
      <w:marBottom w:val="0"/>
      <w:divBdr>
        <w:top w:val="none" w:sz="0" w:space="0" w:color="auto"/>
        <w:left w:val="none" w:sz="0" w:space="0" w:color="auto"/>
        <w:bottom w:val="none" w:sz="0" w:space="0" w:color="auto"/>
        <w:right w:val="none" w:sz="0" w:space="0" w:color="auto"/>
      </w:divBdr>
    </w:div>
    <w:div w:id="20299824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59FCC-E70E-DA46-8DEA-F29EFCC9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777</Words>
  <Characters>4433</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FDUNL</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Manso</dc:creator>
  <cp:lastModifiedBy>Lúcio Féteira</cp:lastModifiedBy>
  <cp:revision>3</cp:revision>
  <cp:lastPrinted>2006-10-03T09:13:00Z</cp:lastPrinted>
  <dcterms:created xsi:type="dcterms:W3CDTF">2018-06-25T17:55:00Z</dcterms:created>
  <dcterms:modified xsi:type="dcterms:W3CDTF">2018-06-26T01:15:00Z</dcterms:modified>
</cp:coreProperties>
</file>