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ED11" w14:textId="1BC1904D" w:rsidR="00F6168C" w:rsidRDefault="00947B8C" w:rsidP="00AF33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9595F">
        <w:rPr>
          <w:rFonts w:ascii="Times New Roman" w:hAnsi="Times New Roman" w:cs="Times New Roman"/>
          <w:sz w:val="24"/>
          <w:szCs w:val="24"/>
        </w:rPr>
        <w:t>Estamos perante um contrato de compra e venda de bem móvel (</w:t>
      </w:r>
      <w:proofErr w:type="spellStart"/>
      <w:r w:rsidR="0009595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09595F">
        <w:rPr>
          <w:rFonts w:ascii="Times New Roman" w:hAnsi="Times New Roman" w:cs="Times New Roman"/>
          <w:sz w:val="24"/>
          <w:szCs w:val="24"/>
        </w:rPr>
        <w:t>. 874</w:t>
      </w:r>
      <w:proofErr w:type="gramStart"/>
      <w:r w:rsidR="0009595F">
        <w:rPr>
          <w:rFonts w:ascii="Times New Roman" w:hAnsi="Times New Roman" w:cs="Times New Roman"/>
          <w:sz w:val="24"/>
          <w:szCs w:val="24"/>
        </w:rPr>
        <w:t>º,CC</w:t>
      </w:r>
      <w:proofErr w:type="gramEnd"/>
      <w:r w:rsidR="0009595F">
        <w:rPr>
          <w:rFonts w:ascii="Times New Roman" w:hAnsi="Times New Roman" w:cs="Times New Roman"/>
          <w:sz w:val="24"/>
          <w:szCs w:val="24"/>
        </w:rPr>
        <w:t xml:space="preserve">), celebrado no estabelecimento comercial </w:t>
      </w:r>
      <w:r w:rsidR="00584456">
        <w:rPr>
          <w:rFonts w:ascii="Times New Roman" w:hAnsi="Times New Roman" w:cs="Times New Roman"/>
          <w:sz w:val="24"/>
          <w:szCs w:val="24"/>
        </w:rPr>
        <w:t>localizado</w:t>
      </w:r>
      <w:r w:rsidR="0009595F">
        <w:rPr>
          <w:rFonts w:ascii="Times New Roman" w:hAnsi="Times New Roman" w:cs="Times New Roman"/>
          <w:sz w:val="24"/>
          <w:szCs w:val="24"/>
        </w:rPr>
        <w:t xml:space="preserve"> nos Açores. A indicação</w:t>
      </w:r>
      <w:r w:rsidR="0009595F">
        <w:t xml:space="preserve"> “</w:t>
      </w:r>
      <w:r w:rsidR="0009595F" w:rsidRPr="0009595F">
        <w:rPr>
          <w:rFonts w:ascii="Times New Roman" w:hAnsi="Times New Roman" w:cs="Times New Roman"/>
          <w:sz w:val="24"/>
          <w:szCs w:val="24"/>
        </w:rPr>
        <w:t>Centro de Arbitragem de Conflitos de Consumo de Lisboa – Empresa Aderente”, constitui uma proposta contratual para a celebração de compromisso arbitral (artigo 1º/3, LAV), tendo como efeito a adesão plena: o profissional ficaria vinculado à resolução alternativa de litígios através do CACCL</w:t>
      </w:r>
      <w:r w:rsidR="006A2930">
        <w:rPr>
          <w:rFonts w:ascii="Times New Roman" w:hAnsi="Times New Roman" w:cs="Times New Roman"/>
          <w:sz w:val="24"/>
          <w:szCs w:val="24"/>
        </w:rPr>
        <w:t>, de acordo com uma interpretação nos termos do artigo 286º, CC</w:t>
      </w:r>
      <w:r w:rsidR="0009595F" w:rsidRPr="0009595F">
        <w:rPr>
          <w:rFonts w:ascii="Times New Roman" w:hAnsi="Times New Roman" w:cs="Times New Roman"/>
          <w:sz w:val="24"/>
          <w:szCs w:val="24"/>
        </w:rPr>
        <w:t>. Esta cláusula, nunca vincularia o consumidor, à luz do princípio da voluntariedade (artigo 13º/1, Lei 144/2015). No entanto, a</w:t>
      </w:r>
      <w:r w:rsidR="0009595F">
        <w:rPr>
          <w:rFonts w:ascii="Times New Roman" w:hAnsi="Times New Roman" w:cs="Times New Roman"/>
          <w:sz w:val="24"/>
          <w:szCs w:val="24"/>
        </w:rPr>
        <w:t xml:space="preserve">pesar de tal declaração ser válida, nunca seria eficaz, uma vez que o CACCL não seria competente de acordo com o critério territorial (artigos 3º e 5º do Regulamento). Tendo sido o contrato celebrado nos Açores (critério-base), e não havendo qualquer centro com competência genérica ou especializada para os litígios que advenham de contratos celebrados nessa área geográfica, apenas seriam competentes o CNIACC (com competência supletiva, em todo o território nacional, para litígios de consumo até 30.000€), e o CAUAL (mesmo âmbito </w:t>
      </w:r>
      <w:r w:rsidR="002F1DDA">
        <w:rPr>
          <w:rFonts w:ascii="Times New Roman" w:hAnsi="Times New Roman" w:cs="Times New Roman"/>
          <w:sz w:val="24"/>
          <w:szCs w:val="24"/>
        </w:rPr>
        <w:t>geográfico,</w:t>
      </w:r>
      <w:r w:rsidR="0009595F">
        <w:rPr>
          <w:rFonts w:ascii="Times New Roman" w:hAnsi="Times New Roman" w:cs="Times New Roman"/>
          <w:sz w:val="24"/>
          <w:szCs w:val="24"/>
        </w:rPr>
        <w:t xml:space="preserve"> mas sem qualquer limite em razão do valor. O cumprimento deste dever de informação do profissional, nos termos dos artigos 8º/</w:t>
      </w:r>
      <w:proofErr w:type="gramStart"/>
      <w:r w:rsidR="0009595F">
        <w:rPr>
          <w:rFonts w:ascii="Times New Roman" w:hAnsi="Times New Roman" w:cs="Times New Roman"/>
          <w:sz w:val="24"/>
          <w:szCs w:val="24"/>
        </w:rPr>
        <w:t>1,g</w:t>
      </w:r>
      <w:proofErr w:type="gramEnd"/>
      <w:r w:rsidR="0009595F">
        <w:rPr>
          <w:rFonts w:ascii="Times New Roman" w:hAnsi="Times New Roman" w:cs="Times New Roman"/>
          <w:sz w:val="24"/>
          <w:szCs w:val="24"/>
        </w:rPr>
        <w:t xml:space="preserve">) LDC e 18º da Lei 144/2015, foi deficiente, podendo este incorrer em responsabilidade </w:t>
      </w:r>
      <w:proofErr w:type="spellStart"/>
      <w:r w:rsidR="0009595F">
        <w:rPr>
          <w:rFonts w:ascii="Times New Roman" w:hAnsi="Times New Roman" w:cs="Times New Roman"/>
          <w:sz w:val="24"/>
          <w:szCs w:val="24"/>
        </w:rPr>
        <w:t>contra-ordenacional</w:t>
      </w:r>
      <w:proofErr w:type="spellEnd"/>
      <w:r w:rsidR="0009595F">
        <w:rPr>
          <w:rFonts w:ascii="Times New Roman" w:hAnsi="Times New Roman" w:cs="Times New Roman"/>
          <w:sz w:val="24"/>
          <w:szCs w:val="24"/>
        </w:rPr>
        <w:t xml:space="preserve"> (artigo 23º, Lei 144/2015), e ainda poder s</w:t>
      </w:r>
      <w:r w:rsidR="002F1DDA">
        <w:rPr>
          <w:rFonts w:ascii="Times New Roman" w:hAnsi="Times New Roman" w:cs="Times New Roman"/>
          <w:sz w:val="24"/>
          <w:szCs w:val="24"/>
        </w:rPr>
        <w:t>e</w:t>
      </w:r>
      <w:r w:rsidR="0009595F">
        <w:rPr>
          <w:rFonts w:ascii="Times New Roman" w:hAnsi="Times New Roman" w:cs="Times New Roman"/>
          <w:sz w:val="24"/>
          <w:szCs w:val="24"/>
        </w:rPr>
        <w:t xml:space="preserve">r considerada uma prática comercial desleal, nos termos do DL </w:t>
      </w:r>
      <w:r w:rsidR="002F1DDA">
        <w:rPr>
          <w:rFonts w:ascii="Times New Roman" w:hAnsi="Times New Roman" w:cs="Times New Roman"/>
          <w:sz w:val="24"/>
          <w:szCs w:val="24"/>
        </w:rPr>
        <w:t>57/2008.</w:t>
      </w:r>
      <w:r w:rsidR="000959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D045F" w14:textId="3776A6D7" w:rsidR="002F1DDA" w:rsidRDefault="002F1DDA" w:rsidP="00AF330B">
      <w:pPr>
        <w:spacing w:line="360" w:lineRule="auto"/>
        <w:jc w:val="both"/>
        <w:rPr>
          <w:sz w:val="24"/>
          <w:szCs w:val="24"/>
        </w:rPr>
      </w:pPr>
      <w:r w:rsidRPr="002F1DDA">
        <w:rPr>
          <w:rFonts w:ascii="Times New Roman" w:hAnsi="Times New Roman" w:cs="Times New Roman"/>
          <w:sz w:val="24"/>
          <w:szCs w:val="24"/>
        </w:rPr>
        <w:t>2- A afirmação da empresa não é correta uma vez que se prevê, atualmente, o regime da arbitragem necessária que, de acordo com o artigo 14º/2 da LDC, reconhece ao consumidor o direito potestativo de recorrer aos meios de RALC, mediante a reunião dos seguintes pressupostos:</w:t>
      </w:r>
      <w:r w:rsidRPr="002F1DDA">
        <w:rPr>
          <w:rFonts w:ascii="Times New Roman" w:hAnsi="Times New Roman" w:cs="Times New Roman"/>
          <w:sz w:val="28"/>
          <w:szCs w:val="28"/>
        </w:rPr>
        <w:t xml:space="preserve"> </w:t>
      </w:r>
      <w:r w:rsidRPr="002F1DDA">
        <w:rPr>
          <w:rFonts w:ascii="Times New Roman" w:hAnsi="Times New Roman" w:cs="Times New Roman"/>
          <w:sz w:val="24"/>
          <w:szCs w:val="24"/>
        </w:rPr>
        <w:t>litígio de consumo: relação de consumo em que o consumidor é uma pessoa singular (verifica-se); litígio de reduzido valor económico: até 5000€, valor correspondente à alçada dos tribunais de primeira instância (</w:t>
      </w:r>
      <w:proofErr w:type="spellStart"/>
      <w:r w:rsidRPr="002F1DD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F1DDA">
        <w:rPr>
          <w:rFonts w:ascii="Times New Roman" w:hAnsi="Times New Roman" w:cs="Times New Roman"/>
          <w:sz w:val="24"/>
          <w:szCs w:val="24"/>
        </w:rPr>
        <w:t>. 44.º-1 da LOSJ19)- também se verifica; declaração expressa por parte do consumidor: António preencheu o formulário;</w:t>
      </w:r>
      <w:r w:rsidRPr="002F1D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1DDA">
        <w:rPr>
          <w:rFonts w:ascii="Times New Roman" w:hAnsi="Times New Roman" w:cs="Times New Roman"/>
          <w:sz w:val="24"/>
          <w:szCs w:val="24"/>
        </w:rPr>
        <w:t>submissão do litígio à apreciação de tribunal arbitral adstrito a um centro de arbitragem de consumo legalmente autorizado: já aferimos que o CNIACC tem competência. Verificados os pressupostos, e tendo António este direito potestativo que lhe é reconhecido legalmente, a empresa fica vinculada, tendo de participar no procedimento de RALC, sob pena de não deduzir defesa.</w:t>
      </w:r>
      <w:r w:rsidRPr="002F1DDA">
        <w:rPr>
          <w:sz w:val="24"/>
          <w:szCs w:val="24"/>
        </w:rPr>
        <w:t xml:space="preserve"> </w:t>
      </w:r>
    </w:p>
    <w:p w14:paraId="5D3CC27D" w14:textId="212F6FAB" w:rsidR="002F1DDA" w:rsidRDefault="002F1DDA" w:rsidP="00AF3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2FD">
        <w:rPr>
          <w:rFonts w:ascii="Times New Roman" w:hAnsi="Times New Roman" w:cs="Times New Roman"/>
          <w:sz w:val="24"/>
          <w:szCs w:val="24"/>
        </w:rPr>
        <w:t xml:space="preserve">3- Os litígios de consumo caracterizam-se por o reclamante ser o consumidor, mas o profissional pode também ter um pedido contra este, sendo que esta reconvenção nos </w:t>
      </w:r>
      <w:r w:rsidRPr="007722FD">
        <w:rPr>
          <w:rFonts w:ascii="Times New Roman" w:hAnsi="Times New Roman" w:cs="Times New Roman"/>
          <w:sz w:val="24"/>
          <w:szCs w:val="24"/>
        </w:rPr>
        <w:lastRenderedPageBreak/>
        <w:t>litígios de consumo deve ser admitida no caso em que o consumidor proponha uma ação de simples apreciação negativa, pedi</w:t>
      </w:r>
      <w:r w:rsidR="005F1666">
        <w:rPr>
          <w:rFonts w:ascii="Times New Roman" w:hAnsi="Times New Roman" w:cs="Times New Roman"/>
          <w:sz w:val="24"/>
          <w:szCs w:val="24"/>
        </w:rPr>
        <w:t>n</w:t>
      </w:r>
      <w:r w:rsidRPr="007722FD">
        <w:rPr>
          <w:rFonts w:ascii="Times New Roman" w:hAnsi="Times New Roman" w:cs="Times New Roman"/>
          <w:sz w:val="24"/>
          <w:szCs w:val="24"/>
        </w:rPr>
        <w:t xml:space="preserve">do ao tribunal que reconheça que nada deve ao profissional e este, se defenda </w:t>
      </w:r>
      <w:r w:rsidR="005F1666">
        <w:rPr>
          <w:rFonts w:ascii="Times New Roman" w:hAnsi="Times New Roman" w:cs="Times New Roman"/>
          <w:sz w:val="24"/>
          <w:szCs w:val="24"/>
        </w:rPr>
        <w:t>afirmando a existência de uma</w:t>
      </w:r>
      <w:r w:rsidRPr="007722FD">
        <w:rPr>
          <w:rFonts w:ascii="Times New Roman" w:hAnsi="Times New Roman" w:cs="Times New Roman"/>
          <w:sz w:val="24"/>
          <w:szCs w:val="24"/>
        </w:rPr>
        <w:t xml:space="preserve"> divida</w:t>
      </w:r>
      <w:r w:rsidR="005F1666">
        <w:rPr>
          <w:rFonts w:ascii="Times New Roman" w:hAnsi="Times New Roman" w:cs="Times New Roman"/>
          <w:sz w:val="24"/>
          <w:szCs w:val="24"/>
        </w:rPr>
        <w:t xml:space="preserve"> e, </w:t>
      </w:r>
      <w:r w:rsidRPr="007722FD">
        <w:rPr>
          <w:rFonts w:ascii="Times New Roman" w:hAnsi="Times New Roman" w:cs="Times New Roman"/>
          <w:sz w:val="24"/>
          <w:szCs w:val="24"/>
        </w:rPr>
        <w:t xml:space="preserve">aproveitando para pedir ao tribunal que condene o consumidor ao seu pagamento. </w:t>
      </w:r>
      <w:r w:rsidR="005F1666" w:rsidRPr="005F1666">
        <w:rPr>
          <w:rFonts w:ascii="Times New Roman" w:hAnsi="Times New Roman" w:cs="Times New Roman"/>
          <w:bCs/>
          <w:sz w:val="24"/>
          <w:szCs w:val="24"/>
        </w:rPr>
        <w:t>O professor Jorge Morais de Carvalho entende que esta deve ser admitida nos casos em que a solução para o caso leve automaticamente à conclusão de que o consumidor pode ser condenado no pagamento da prestação em causa.</w:t>
      </w:r>
      <w:r w:rsidR="005F1666" w:rsidRPr="005F1666">
        <w:rPr>
          <w:rFonts w:ascii="Times New Roman" w:hAnsi="Times New Roman" w:cs="Times New Roman"/>
          <w:sz w:val="24"/>
          <w:szCs w:val="24"/>
        </w:rPr>
        <w:t xml:space="preserve"> </w:t>
      </w:r>
      <w:r w:rsidRPr="007722FD">
        <w:rPr>
          <w:rFonts w:ascii="Times New Roman" w:hAnsi="Times New Roman" w:cs="Times New Roman"/>
          <w:sz w:val="24"/>
          <w:szCs w:val="24"/>
        </w:rPr>
        <w:t xml:space="preserve">No entanto, António interpõe uma ação de simples apreciação positiva (de declaração de existência do seu direito de resolução do contrato, à luz do artigo 4º, DL 67/2007) e de condenação (do valor pago pelo relógio). </w:t>
      </w:r>
      <w:r w:rsidR="007722FD" w:rsidRPr="007722FD">
        <w:rPr>
          <w:rFonts w:ascii="Times New Roman" w:hAnsi="Times New Roman" w:cs="Times New Roman"/>
          <w:sz w:val="24"/>
          <w:szCs w:val="24"/>
        </w:rPr>
        <w:t>Perante esta, o profissional não poderia apresentar pedido de reconvenção, desviando-se, mesmo, do pedido inicial formulado pelo consumidor, alegando a existência de danos não patrimoniais</w:t>
      </w:r>
      <w:r w:rsidR="007722FD">
        <w:rPr>
          <w:rFonts w:ascii="Times New Roman" w:hAnsi="Times New Roman" w:cs="Times New Roman"/>
          <w:sz w:val="24"/>
          <w:szCs w:val="24"/>
        </w:rPr>
        <w:t xml:space="preserve"> e, violando por isso, o princ</w:t>
      </w:r>
      <w:r w:rsidR="00584456">
        <w:rPr>
          <w:rFonts w:ascii="Times New Roman" w:hAnsi="Times New Roman" w:cs="Times New Roman"/>
          <w:sz w:val="24"/>
          <w:szCs w:val="24"/>
        </w:rPr>
        <w:t>í</w:t>
      </w:r>
      <w:r w:rsidR="007722FD">
        <w:rPr>
          <w:rFonts w:ascii="Times New Roman" w:hAnsi="Times New Roman" w:cs="Times New Roman"/>
          <w:sz w:val="24"/>
          <w:szCs w:val="24"/>
        </w:rPr>
        <w:t xml:space="preserve">pio da </w:t>
      </w:r>
      <w:proofErr w:type="spellStart"/>
      <w:r w:rsidR="00584456">
        <w:rPr>
          <w:rFonts w:ascii="Times New Roman" w:hAnsi="Times New Roman" w:cs="Times New Roman"/>
          <w:sz w:val="24"/>
          <w:szCs w:val="24"/>
        </w:rPr>
        <w:t>unidirecionalidade</w:t>
      </w:r>
      <w:proofErr w:type="spellEnd"/>
      <w:r w:rsidR="007722FD">
        <w:rPr>
          <w:rFonts w:ascii="Times New Roman" w:hAnsi="Times New Roman" w:cs="Times New Roman"/>
          <w:sz w:val="24"/>
          <w:szCs w:val="24"/>
        </w:rPr>
        <w:t xml:space="preserve"> (artigo 2º/1 e 2º/</w:t>
      </w:r>
      <w:proofErr w:type="gramStart"/>
      <w:r w:rsidR="007722FD">
        <w:rPr>
          <w:rFonts w:ascii="Times New Roman" w:hAnsi="Times New Roman" w:cs="Times New Roman"/>
          <w:sz w:val="24"/>
          <w:szCs w:val="24"/>
        </w:rPr>
        <w:t>2,d</w:t>
      </w:r>
      <w:proofErr w:type="gramEnd"/>
      <w:r w:rsidR="007722FD">
        <w:rPr>
          <w:rFonts w:ascii="Times New Roman" w:hAnsi="Times New Roman" w:cs="Times New Roman"/>
          <w:sz w:val="24"/>
          <w:szCs w:val="24"/>
        </w:rPr>
        <w:t xml:space="preserve">) da Lei 144/2015). </w:t>
      </w:r>
    </w:p>
    <w:p w14:paraId="79248A79" w14:textId="0E99B87D" w:rsidR="002F1DDA" w:rsidRPr="005D19C5" w:rsidRDefault="007722FD" w:rsidP="00AF330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4- Existem, paradigmaticamente, 3 vias de impugnação da sentença arbitral. Cabe analisar cada uma delas a fim, de compreender, se António poderia lançar mão de alguma. Em primeiro lugar, o recurso, previsto no artigo 39º/4 LAV. A regra é a de irrecorribilidade da sentença, salvo disposição em </w:t>
      </w:r>
      <w:r w:rsidR="005F1666">
        <w:rPr>
          <w:rFonts w:ascii="Times New Roman" w:hAnsi="Times New Roman" w:cs="Times New Roman"/>
          <w:sz w:val="24"/>
          <w:szCs w:val="24"/>
        </w:rPr>
        <w:t>contrário</w:t>
      </w:r>
      <w:r>
        <w:rPr>
          <w:rFonts w:ascii="Times New Roman" w:hAnsi="Times New Roman" w:cs="Times New Roman"/>
          <w:sz w:val="24"/>
          <w:szCs w:val="24"/>
        </w:rPr>
        <w:t xml:space="preserve"> das partes e trata</w:t>
      </w:r>
      <w:r w:rsidR="005F1666"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z w:val="24"/>
          <w:szCs w:val="24"/>
        </w:rPr>
        <w:t xml:space="preserve">-se de um </w:t>
      </w:r>
      <w:proofErr w:type="gramStart"/>
      <w:r>
        <w:rPr>
          <w:rFonts w:ascii="Times New Roman" w:hAnsi="Times New Roman" w:cs="Times New Roman"/>
          <w:sz w:val="24"/>
          <w:szCs w:val="24"/>
        </w:rPr>
        <w:t>litigio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valor de, pelo menos, 5.000€ (de acordo com o </w:t>
      </w:r>
      <w:r w:rsidR="005F166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egulamento harmonizador). Não sendo esse o caso, a sentença não seria recorrível. Em segundo lugar, o pedido de anulação, da competência do Tribunal da Relação do Distrito da área em que se situa o centro (artigo 59º/1, g) LAV). No entanto, teria de estar em causa um dos fundamentos elencados de forma taxativa no número 3 do artigo 46º da LAV. </w:t>
      </w:r>
      <w:r w:rsidR="005D19C5">
        <w:rPr>
          <w:rFonts w:ascii="Times New Roman" w:hAnsi="Times New Roman" w:cs="Times New Roman"/>
          <w:sz w:val="24"/>
          <w:szCs w:val="24"/>
        </w:rPr>
        <w:t xml:space="preserve">Tendo sido cumpridos os prazos de proferimento da sentença (artigo 10º/5 e 6 da Lei 144/2015), a forma de tramitação do processo, cumprido o dever de fundamentação (artigo </w:t>
      </w:r>
      <w:r w:rsidR="00497957">
        <w:rPr>
          <w:rFonts w:ascii="Times New Roman" w:hAnsi="Times New Roman" w:cs="Times New Roman"/>
          <w:sz w:val="24"/>
          <w:szCs w:val="24"/>
        </w:rPr>
        <w:t>12º/</w:t>
      </w:r>
      <w:proofErr w:type="gramStart"/>
      <w:r w:rsidR="00497957">
        <w:rPr>
          <w:rFonts w:ascii="Times New Roman" w:hAnsi="Times New Roman" w:cs="Times New Roman"/>
          <w:sz w:val="24"/>
          <w:szCs w:val="24"/>
        </w:rPr>
        <w:t>1,c</w:t>
      </w:r>
      <w:proofErr w:type="gramEnd"/>
      <w:r w:rsidR="00497957">
        <w:rPr>
          <w:rFonts w:ascii="Times New Roman" w:hAnsi="Times New Roman" w:cs="Times New Roman"/>
          <w:sz w:val="24"/>
          <w:szCs w:val="24"/>
        </w:rPr>
        <w:t>), Lei 144/2015),</w:t>
      </w:r>
      <w:r w:rsidR="005D19C5">
        <w:rPr>
          <w:rFonts w:ascii="Times New Roman" w:hAnsi="Times New Roman" w:cs="Times New Roman"/>
          <w:sz w:val="24"/>
          <w:szCs w:val="24"/>
        </w:rPr>
        <w:t xml:space="preserve"> o caso presente não oferece qualquer informação que permita o preenchimento de um dos fundamentos da anulação da sentença. Deste modo, o pedido de anulação também não seria um caminho possível.  Por último, teríamos o requerimento de retificação (</w:t>
      </w:r>
      <w:proofErr w:type="spellStart"/>
      <w:r w:rsidR="005D19C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D19C5">
        <w:rPr>
          <w:rFonts w:ascii="Times New Roman" w:hAnsi="Times New Roman" w:cs="Times New Roman"/>
          <w:sz w:val="24"/>
          <w:szCs w:val="24"/>
        </w:rPr>
        <w:t>. 45º/1, LAV), e esclarecimento da sentença (</w:t>
      </w:r>
      <w:proofErr w:type="spellStart"/>
      <w:r w:rsidR="005D19C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5D19C5">
        <w:rPr>
          <w:rFonts w:ascii="Times New Roman" w:hAnsi="Times New Roman" w:cs="Times New Roman"/>
          <w:sz w:val="24"/>
          <w:szCs w:val="24"/>
        </w:rPr>
        <w:t>. 45º/2, LAV). No entanto, também não se verificam os seus fundamentos, não fazendo sentido no caso presente. Não podendo António recorrer a uma destas vias que são especificamente reconhecidas para a RALC, poder-se-ia admitir, por analogia, a hipótese de reforma da sentença (artigo 616º/</w:t>
      </w:r>
      <w:proofErr w:type="gramStart"/>
      <w:r w:rsidR="005D19C5">
        <w:rPr>
          <w:rFonts w:ascii="Times New Roman" w:hAnsi="Times New Roman" w:cs="Times New Roman"/>
          <w:sz w:val="24"/>
          <w:szCs w:val="24"/>
        </w:rPr>
        <w:t>2,CPC</w:t>
      </w:r>
      <w:proofErr w:type="gramEnd"/>
      <w:r w:rsidR="005D19C5">
        <w:rPr>
          <w:rFonts w:ascii="Times New Roman" w:hAnsi="Times New Roman" w:cs="Times New Roman"/>
          <w:sz w:val="24"/>
          <w:szCs w:val="24"/>
        </w:rPr>
        <w:t xml:space="preserve">). António teria de dirigir este pedido ao </w:t>
      </w:r>
      <w:r w:rsidR="005D19C5" w:rsidRPr="005D19C5">
        <w:rPr>
          <w:rFonts w:ascii="Times New Roman" w:hAnsi="Times New Roman" w:cs="Times New Roman"/>
          <w:color w:val="000000" w:themeColor="text1"/>
          <w:sz w:val="24"/>
          <w:szCs w:val="24"/>
        </w:rPr>
        <w:t>próprio juiz que decidiu (árbitro)</w:t>
      </w:r>
      <w:r w:rsidR="005D1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cabendo a este a última palavra: aceitar ou não. </w:t>
      </w:r>
    </w:p>
    <w:sectPr w:rsidR="002F1DDA" w:rsidRPr="005D1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7BB7"/>
    <w:multiLevelType w:val="hybridMultilevel"/>
    <w:tmpl w:val="53FE95B8"/>
    <w:lvl w:ilvl="0" w:tplc="39C45F9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E7"/>
    <w:rsid w:val="0009595F"/>
    <w:rsid w:val="002F1DDA"/>
    <w:rsid w:val="00497957"/>
    <w:rsid w:val="00584456"/>
    <w:rsid w:val="005D19C5"/>
    <w:rsid w:val="005F1666"/>
    <w:rsid w:val="006A2930"/>
    <w:rsid w:val="007722FD"/>
    <w:rsid w:val="008377E7"/>
    <w:rsid w:val="00947B8C"/>
    <w:rsid w:val="00AF330B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2EB7"/>
  <w15:chartTrackingRefBased/>
  <w15:docId w15:val="{53D98003-7CE8-41FF-BDA5-C8314E11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833</Words>
  <Characters>4543</Characters>
  <Application>Microsoft Office Word</Application>
  <DocSecurity>0</DocSecurity>
  <Lines>75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Machado</dc:creator>
  <cp:keywords/>
  <dc:description/>
  <cp:lastModifiedBy>JOÃO DUARTE</cp:lastModifiedBy>
  <cp:revision>7</cp:revision>
  <dcterms:created xsi:type="dcterms:W3CDTF">2020-05-25T08:35:00Z</dcterms:created>
  <dcterms:modified xsi:type="dcterms:W3CDTF">2020-06-08T11:47:00Z</dcterms:modified>
</cp:coreProperties>
</file>